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3A861" w14:textId="77777777" w:rsidR="00621310" w:rsidRDefault="00A45567" w:rsidP="0092440B">
      <w:pPr>
        <w:spacing w:line="240" w:lineRule="auto"/>
        <w:jc w:val="center"/>
        <w:rPr>
          <w:b/>
          <w:sz w:val="28"/>
          <w:szCs w:val="28"/>
        </w:rPr>
      </w:pPr>
      <w:r w:rsidRPr="006607BB">
        <w:rPr>
          <w:b/>
          <w:sz w:val="28"/>
          <w:szCs w:val="28"/>
        </w:rPr>
        <w:t xml:space="preserve">Informação </w:t>
      </w:r>
      <w:r w:rsidR="00855805">
        <w:rPr>
          <w:b/>
          <w:sz w:val="28"/>
          <w:szCs w:val="28"/>
        </w:rPr>
        <w:t>a comunicar ao p</w:t>
      </w:r>
      <w:r w:rsidRPr="006607BB">
        <w:rPr>
          <w:b/>
          <w:sz w:val="28"/>
          <w:szCs w:val="28"/>
        </w:rPr>
        <w:t>úblico</w:t>
      </w:r>
      <w:r w:rsidR="006607BB">
        <w:rPr>
          <w:b/>
          <w:sz w:val="28"/>
          <w:szCs w:val="28"/>
        </w:rPr>
        <w:t xml:space="preserve"> </w:t>
      </w:r>
    </w:p>
    <w:p w14:paraId="073F4F0F" w14:textId="77777777" w:rsidR="00A45567" w:rsidRDefault="00621310" w:rsidP="0092440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sobre </w:t>
      </w:r>
      <w:r w:rsidR="0080023A" w:rsidRPr="006607BB">
        <w:rPr>
          <w:b/>
          <w:sz w:val="28"/>
          <w:szCs w:val="28"/>
        </w:rPr>
        <w:t>estabelecimento abrang</w:t>
      </w:r>
      <w:r w:rsidR="006607BB">
        <w:rPr>
          <w:b/>
          <w:sz w:val="28"/>
          <w:szCs w:val="28"/>
        </w:rPr>
        <w:t xml:space="preserve">ido pelo regime de prevenção de </w:t>
      </w:r>
      <w:r w:rsidR="0080023A" w:rsidRPr="006607BB">
        <w:rPr>
          <w:b/>
          <w:sz w:val="28"/>
          <w:szCs w:val="28"/>
        </w:rPr>
        <w:t>acidentes graves</w:t>
      </w:r>
      <w:r w:rsidR="0092440B">
        <w:rPr>
          <w:b/>
          <w:sz w:val="28"/>
          <w:szCs w:val="28"/>
        </w:rPr>
        <w:t xml:space="preserve"> </w:t>
      </w:r>
      <w:r w:rsidR="0092440B" w:rsidRPr="0092440B">
        <w:rPr>
          <w:b/>
          <w:sz w:val="28"/>
          <w:szCs w:val="28"/>
        </w:rPr>
        <w:t xml:space="preserve">que envolvem substâncias perigosas </w:t>
      </w:r>
    </w:p>
    <w:p w14:paraId="22C8A04F" w14:textId="77777777" w:rsidR="00610DDA" w:rsidRPr="00C27685" w:rsidRDefault="00C27685" w:rsidP="0092440B">
      <w:pPr>
        <w:spacing w:line="240" w:lineRule="auto"/>
        <w:jc w:val="center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OGMA – Indú</w:t>
      </w:r>
      <w:r w:rsidR="004935EE" w:rsidRPr="00C27685">
        <w:rPr>
          <w:b/>
          <w:color w:val="1F4E79" w:themeColor="accent1" w:themeShade="80"/>
          <w:sz w:val="28"/>
          <w:szCs w:val="28"/>
        </w:rPr>
        <w:t>stria aeronáutica de Portugal SA</w:t>
      </w:r>
    </w:p>
    <w:p w14:paraId="05BAB079" w14:textId="77777777" w:rsidR="004D3650" w:rsidRDefault="004D3650" w:rsidP="004D3650">
      <w:pPr>
        <w:spacing w:line="240" w:lineRule="auto"/>
        <w:jc w:val="center"/>
        <w:rPr>
          <w:b/>
          <w:sz w:val="8"/>
          <w:szCs w:val="28"/>
        </w:rPr>
      </w:pPr>
    </w:p>
    <w:p w14:paraId="6610C727" w14:textId="77777777" w:rsidR="00610DDA" w:rsidRPr="004D3650" w:rsidRDefault="00610DDA" w:rsidP="004D3650">
      <w:pPr>
        <w:spacing w:line="240" w:lineRule="auto"/>
        <w:jc w:val="center"/>
        <w:rPr>
          <w:b/>
          <w:sz w:val="8"/>
          <w:szCs w:val="28"/>
        </w:rPr>
      </w:pPr>
    </w:p>
    <w:p w14:paraId="2CB52206" w14:textId="77777777" w:rsidR="00241E18" w:rsidRPr="001B0D9F" w:rsidRDefault="00A23A5F">
      <w:pPr>
        <w:rPr>
          <w:b/>
          <w:sz w:val="28"/>
          <w:szCs w:val="28"/>
        </w:rPr>
      </w:pPr>
      <w:r w:rsidRPr="001B0D9F">
        <w:rPr>
          <w:b/>
          <w:sz w:val="28"/>
          <w:szCs w:val="28"/>
        </w:rPr>
        <w:t xml:space="preserve">Porquê ler este </w:t>
      </w:r>
      <w:r w:rsidR="00B53A05" w:rsidRPr="001B0D9F">
        <w:rPr>
          <w:b/>
          <w:sz w:val="28"/>
          <w:szCs w:val="28"/>
        </w:rPr>
        <w:t>documento</w:t>
      </w:r>
      <w:r w:rsidRPr="001B0D9F">
        <w:rPr>
          <w:b/>
          <w:sz w:val="28"/>
          <w:szCs w:val="28"/>
        </w:rPr>
        <w:t>?</w:t>
      </w:r>
      <w:r w:rsidR="0037406D" w:rsidRPr="001B0D9F">
        <w:rPr>
          <w:b/>
          <w:sz w:val="28"/>
          <w:szCs w:val="28"/>
        </w:rPr>
        <w:t xml:space="preserve"> </w:t>
      </w:r>
    </w:p>
    <w:p w14:paraId="3BE70783" w14:textId="77777777" w:rsidR="001B0D9F" w:rsidRDefault="001B0D9F" w:rsidP="001B0D9F">
      <w:pPr>
        <w:jc w:val="both"/>
      </w:pPr>
      <w:r w:rsidRPr="0080023A">
        <w:t xml:space="preserve">Este documento divulga ao público </w:t>
      </w:r>
      <w:r w:rsidR="00FC3F0F">
        <w:t xml:space="preserve">a </w:t>
      </w:r>
      <w:r w:rsidRPr="003E7675">
        <w:t>informação relativa a cad</w:t>
      </w:r>
      <w:r w:rsidR="00621310">
        <w:t xml:space="preserve">a </w:t>
      </w:r>
      <w:r w:rsidRPr="003E7675">
        <w:t xml:space="preserve">estabelecimento abrangido pelo regime de prevenção de acidentes graves </w:t>
      </w:r>
      <w:r w:rsidR="00621310">
        <w:t xml:space="preserve">que envolvem substâncias perigosas e de limitação das suas consequências para a saúde humana e para o ambiente, </w:t>
      </w:r>
      <w:r w:rsidR="00FC3F0F">
        <w:t>e indica</w:t>
      </w:r>
      <w:r w:rsidR="00621310">
        <w:t xml:space="preserve">, também, </w:t>
      </w:r>
      <w:r w:rsidRPr="003E7675">
        <w:t>onde pode ser obtida informação adicional.</w:t>
      </w:r>
      <w:r w:rsidR="00EB6A10">
        <w:t xml:space="preserve"> </w:t>
      </w:r>
    </w:p>
    <w:p w14:paraId="2918036F" w14:textId="77777777" w:rsidR="00504E95" w:rsidRPr="0080023A" w:rsidRDefault="00306AA4" w:rsidP="0080023A">
      <w:pPr>
        <w:jc w:val="both"/>
      </w:pPr>
      <w:r w:rsidRPr="0080023A">
        <w:t xml:space="preserve">A ocorrência de acidentes de grande dimensão </w:t>
      </w:r>
      <w:r w:rsidR="00B12AF9" w:rsidRPr="0080023A">
        <w:t xml:space="preserve">(por exemplo, incêndios, explosões, derrames) </w:t>
      </w:r>
      <w:r w:rsidR="00504E95" w:rsidRPr="0080023A">
        <w:t>relacionados com a libertação de substâncias perigosas presentes em</w:t>
      </w:r>
      <w:r w:rsidR="00B53A05" w:rsidRPr="0080023A">
        <w:t xml:space="preserve"> </w:t>
      </w:r>
      <w:r w:rsidR="00C36ED9" w:rsidRPr="0080023A">
        <w:t>estabelecimentos</w:t>
      </w:r>
      <w:r w:rsidR="00504E95" w:rsidRPr="0080023A">
        <w:t xml:space="preserve"> pode colocar em risco os trabalhadores </w:t>
      </w:r>
      <w:r w:rsidR="00C36ED9" w:rsidRPr="0080023A">
        <w:t>desses estabelecimentos</w:t>
      </w:r>
      <w:r w:rsidR="00504E95" w:rsidRPr="0080023A">
        <w:t xml:space="preserve"> e a população na envolvente</w:t>
      </w:r>
      <w:r w:rsidR="00C36ED9" w:rsidRPr="0080023A">
        <w:t xml:space="preserve"> e </w:t>
      </w:r>
      <w:r w:rsidR="00504E95" w:rsidRPr="0080023A">
        <w:t xml:space="preserve">afetar seriamente o ambiente. </w:t>
      </w:r>
    </w:p>
    <w:p w14:paraId="194880CF" w14:textId="77777777" w:rsidR="00B53A05" w:rsidRDefault="00B53A05" w:rsidP="0080023A">
      <w:pPr>
        <w:jc w:val="both"/>
      </w:pPr>
      <w:r w:rsidRPr="0080023A">
        <w:t>O Decreto</w:t>
      </w:r>
      <w:r w:rsidRPr="003E7675">
        <w:t xml:space="preserve">-Lei </w:t>
      </w:r>
      <w:r w:rsidR="00B30BC4" w:rsidRPr="00B30BC4">
        <w:rPr>
          <w:rFonts w:cstheme="minorHAnsi"/>
        </w:rPr>
        <w:t>n.º 150/2015, de 5 de agosto</w:t>
      </w:r>
      <w:r w:rsidR="00B30BC4">
        <w:rPr>
          <w:rFonts w:cstheme="minorHAnsi"/>
        </w:rPr>
        <w:t>,</w:t>
      </w:r>
      <w:r w:rsidR="00B30BC4" w:rsidRPr="00B30BC4">
        <w:rPr>
          <w:rFonts w:cstheme="minorHAnsi"/>
        </w:rPr>
        <w:t xml:space="preserve"> </w:t>
      </w:r>
      <w:r w:rsidRPr="003E7675">
        <w:t>estabelece</w:t>
      </w:r>
      <w:r w:rsidRPr="0080023A">
        <w:t xml:space="preserve"> as obrigações a cumprir pelos operadores</w:t>
      </w:r>
      <w:r w:rsidR="00894CE7">
        <w:t xml:space="preserve"> </w:t>
      </w:r>
      <w:r w:rsidR="00C36ED9" w:rsidRPr="0080023A">
        <w:t>dos estabelecimentos,</w:t>
      </w:r>
      <w:r w:rsidRPr="0080023A">
        <w:t xml:space="preserve"> de modo a prevenir os perigo</w:t>
      </w:r>
      <w:r w:rsidR="00C36ED9" w:rsidRPr="0080023A">
        <w:t xml:space="preserve">s e a limitar as consequências dos acidentes graves. </w:t>
      </w:r>
      <w:r w:rsidR="00621310">
        <w:t>Este documento pretende</w:t>
      </w:r>
      <w:r w:rsidR="00FC3F0F">
        <w:t>, assim,</w:t>
      </w:r>
      <w:r w:rsidR="00621310">
        <w:t xml:space="preserve"> dar cumprimento ao disposto no </w:t>
      </w:r>
      <w:r w:rsidR="00621310" w:rsidRPr="00EB6A10">
        <w:t>n.º 1 do artigo 30.º d</w:t>
      </w:r>
      <w:r w:rsidR="00991EB1">
        <w:t>aquele diploma legal.</w:t>
      </w:r>
    </w:p>
    <w:p w14:paraId="0D82439E" w14:textId="77777777" w:rsidR="00621310" w:rsidRPr="0080023A" w:rsidRDefault="00621310" w:rsidP="0080023A">
      <w:pPr>
        <w:jc w:val="both"/>
      </w:pPr>
    </w:p>
    <w:p w14:paraId="5968C3A3" w14:textId="77777777" w:rsidR="00B30BC4" w:rsidRPr="0030740D" w:rsidRDefault="00B30BC4" w:rsidP="00B30BC4">
      <w:pPr>
        <w:rPr>
          <w:b/>
          <w:sz w:val="28"/>
          <w:szCs w:val="28"/>
        </w:rPr>
      </w:pPr>
      <w:r w:rsidRPr="0030740D">
        <w:rPr>
          <w:b/>
          <w:sz w:val="28"/>
          <w:szCs w:val="28"/>
        </w:rPr>
        <w:t>Por quem é elaborada a informação?</w:t>
      </w:r>
    </w:p>
    <w:p w14:paraId="232629BF" w14:textId="77777777" w:rsidR="00B30BC4" w:rsidRPr="004D3650" w:rsidRDefault="00B30BC4" w:rsidP="00B30BC4">
      <w:pPr>
        <w:jc w:val="both"/>
      </w:pPr>
      <w:r w:rsidRPr="004D3650">
        <w:t xml:space="preserve">A informação apresentada é da responsabilidade do operador do estabelecimento. Parte da informação – aquela que se refere às </w:t>
      </w:r>
      <w:r w:rsidR="00127217">
        <w:t xml:space="preserve">formas de aviso, às </w:t>
      </w:r>
      <w:r w:rsidRPr="004D3650">
        <w:t xml:space="preserve">medidas de autoproteção </w:t>
      </w:r>
      <w:r w:rsidR="00127217">
        <w:t xml:space="preserve">a adotar pela população em caso de acidente </w:t>
      </w:r>
      <w:r w:rsidRPr="004D3650">
        <w:t xml:space="preserve">e ao Plano de Emergência Externo - é elaborada em articulação com a Câmara Municipal, em particular com o Serviço Municipal de Proteção Civil. </w:t>
      </w:r>
    </w:p>
    <w:p w14:paraId="0A1C3C96" w14:textId="77777777" w:rsidR="00621310" w:rsidRDefault="00621310" w:rsidP="001B0D9F">
      <w:pPr>
        <w:rPr>
          <w:b/>
          <w:sz w:val="28"/>
          <w:szCs w:val="28"/>
        </w:rPr>
      </w:pPr>
    </w:p>
    <w:p w14:paraId="784D02CE" w14:textId="77777777" w:rsidR="0089353E" w:rsidRDefault="0089353E" w:rsidP="00DE0386">
      <w:pPr>
        <w:jc w:val="center"/>
        <w:rPr>
          <w:rFonts w:cstheme="minorHAnsi"/>
          <w:b/>
          <w:sz w:val="28"/>
          <w:szCs w:val="28"/>
        </w:rPr>
      </w:pPr>
    </w:p>
    <w:p w14:paraId="3D71A181" w14:textId="77777777" w:rsidR="002F3F29" w:rsidRDefault="002F3F29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4B4DB7B1" w14:textId="77777777" w:rsidR="000F1B11" w:rsidRDefault="000F1B11" w:rsidP="00C127AA">
      <w:pPr>
        <w:pStyle w:val="PargrafodaLista"/>
        <w:numPr>
          <w:ilvl w:val="0"/>
          <w:numId w:val="22"/>
        </w:numPr>
        <w:jc w:val="both"/>
        <w:rPr>
          <w:rFonts w:cstheme="minorHAnsi"/>
          <w:b/>
          <w:i/>
          <w:sz w:val="32"/>
          <w:szCs w:val="32"/>
        </w:rPr>
      </w:pPr>
      <w:r w:rsidRPr="00C127AA">
        <w:rPr>
          <w:rFonts w:cstheme="minorHAnsi"/>
          <w:b/>
          <w:i/>
          <w:sz w:val="32"/>
          <w:szCs w:val="32"/>
        </w:rPr>
        <w:lastRenderedPageBreak/>
        <w:t>Informação geral</w:t>
      </w:r>
    </w:p>
    <w:p w14:paraId="7F8CD55E" w14:textId="77777777" w:rsidR="003A3E7B" w:rsidRDefault="003A3E7B" w:rsidP="003A3E7B">
      <w:pPr>
        <w:jc w:val="both"/>
        <w:rPr>
          <w:rFonts w:cstheme="minorHAnsi"/>
          <w:i/>
        </w:rPr>
      </w:pPr>
      <w:r>
        <w:rPr>
          <w:rFonts w:cstheme="minorHAnsi"/>
          <w:b/>
          <w:i/>
        </w:rPr>
        <w:t xml:space="preserve">Identificação do estabelecimento 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409"/>
      </w:tblGrid>
      <w:tr w:rsidR="004D3650" w:rsidRPr="004D3650" w14:paraId="34E45592" w14:textId="77777777" w:rsidTr="00150C1E">
        <w:tc>
          <w:tcPr>
            <w:tcW w:w="3006" w:type="dxa"/>
          </w:tcPr>
          <w:p w14:paraId="58E26FB5" w14:textId="77777777" w:rsidR="00354A11" w:rsidRPr="004D3650" w:rsidRDefault="00695619" w:rsidP="00354A11">
            <w:pPr>
              <w:ind w:left="-47"/>
              <w:jc w:val="both"/>
              <w:rPr>
                <w:rFonts w:cstheme="minorHAnsi"/>
              </w:rPr>
            </w:pPr>
            <w:r w:rsidRPr="004D3650">
              <w:rPr>
                <w:rFonts w:cstheme="minorHAnsi"/>
              </w:rPr>
              <w:t>N</w:t>
            </w:r>
            <w:r w:rsidR="00354A11" w:rsidRPr="004D3650">
              <w:rPr>
                <w:rFonts w:cstheme="minorHAnsi"/>
              </w:rPr>
              <w:t>ome</w:t>
            </w:r>
            <w:r w:rsidR="00077AE0" w:rsidRPr="004D3650">
              <w:rPr>
                <w:rFonts w:cstheme="minorHAnsi"/>
              </w:rPr>
              <w:t xml:space="preserve"> </w:t>
            </w:r>
            <w:r w:rsidR="00354A11" w:rsidRPr="004D3650">
              <w:rPr>
                <w:rFonts w:cstheme="minorHAnsi"/>
              </w:rPr>
              <w:t>/</w:t>
            </w:r>
            <w:r w:rsidR="0080023A" w:rsidRPr="004D3650">
              <w:rPr>
                <w:rFonts w:cstheme="minorHAnsi"/>
              </w:rPr>
              <w:t xml:space="preserve"> </w:t>
            </w:r>
            <w:r w:rsidR="00354A11" w:rsidRPr="004D3650">
              <w:rPr>
                <w:rFonts w:cstheme="minorHAnsi"/>
              </w:rPr>
              <w:t>Designação</w:t>
            </w:r>
            <w:r w:rsidR="004D3650">
              <w:rPr>
                <w:rFonts w:cstheme="minorHAnsi"/>
              </w:rPr>
              <w:t xml:space="preserve"> </w:t>
            </w:r>
          </w:p>
          <w:p w14:paraId="01E456A3" w14:textId="77777777" w:rsidR="00695619" w:rsidRPr="004D3650" w:rsidRDefault="00404E67" w:rsidP="00B30BC4">
            <w:pPr>
              <w:ind w:left="-47"/>
              <w:jc w:val="both"/>
              <w:rPr>
                <w:rFonts w:cstheme="minorHAnsi"/>
              </w:rPr>
            </w:pPr>
            <w:r w:rsidRPr="004D3650">
              <w:rPr>
                <w:rFonts w:cstheme="minorHAnsi"/>
              </w:rPr>
              <w:t>c</w:t>
            </w:r>
            <w:r w:rsidR="00695619" w:rsidRPr="004D3650">
              <w:rPr>
                <w:rFonts w:cstheme="minorHAnsi"/>
              </w:rPr>
              <w:t xml:space="preserve">omercial do </w:t>
            </w:r>
            <w:r w:rsidR="00B30BC4">
              <w:rPr>
                <w:rFonts w:cstheme="minorHAnsi"/>
              </w:rPr>
              <w:t>o</w:t>
            </w:r>
            <w:r w:rsidR="00695619" w:rsidRPr="004D3650">
              <w:rPr>
                <w:rFonts w:cstheme="minorHAnsi"/>
              </w:rPr>
              <w:t>perador</w:t>
            </w:r>
            <w:r w:rsidR="001B0D9F" w:rsidRPr="004D3650">
              <w:rPr>
                <w:rFonts w:cstheme="minorHAnsi"/>
              </w:rPr>
              <w:t xml:space="preserve"> </w:t>
            </w:r>
          </w:p>
        </w:tc>
        <w:tc>
          <w:tcPr>
            <w:tcW w:w="5499" w:type="dxa"/>
          </w:tcPr>
          <w:p w14:paraId="2FDC6390" w14:textId="77777777" w:rsidR="00695619" w:rsidRPr="00C27685" w:rsidRDefault="00C27685" w:rsidP="00B735EF">
            <w:pPr>
              <w:jc w:val="both"/>
              <w:rPr>
                <w:rFonts w:cstheme="minorHAnsi"/>
                <w:i/>
                <w:color w:val="1F4E79" w:themeColor="accent1" w:themeShade="80"/>
              </w:rPr>
            </w:pPr>
            <w:r>
              <w:rPr>
                <w:rFonts w:cstheme="minorHAnsi"/>
                <w:i/>
                <w:color w:val="1F4E79" w:themeColor="accent1" w:themeShade="80"/>
              </w:rPr>
              <w:t>OGMA – Indú</w:t>
            </w:r>
            <w:r w:rsidR="004935EE" w:rsidRPr="00C27685">
              <w:rPr>
                <w:rFonts w:cstheme="minorHAnsi"/>
                <w:i/>
                <w:color w:val="1F4E79" w:themeColor="accent1" w:themeShade="80"/>
              </w:rPr>
              <w:t>stria Aeronáutica de Portugal SA</w:t>
            </w:r>
          </w:p>
        </w:tc>
      </w:tr>
      <w:tr w:rsidR="004D3650" w:rsidRPr="004D3650" w14:paraId="25B2C60A" w14:textId="77777777" w:rsidTr="00150C1E">
        <w:tc>
          <w:tcPr>
            <w:tcW w:w="3006" w:type="dxa"/>
          </w:tcPr>
          <w:p w14:paraId="36B38CBE" w14:textId="77777777" w:rsidR="00150C1E" w:rsidRDefault="00695619" w:rsidP="004D3650">
            <w:pPr>
              <w:ind w:left="-47"/>
              <w:jc w:val="both"/>
              <w:rPr>
                <w:rFonts w:cstheme="minorHAnsi"/>
              </w:rPr>
            </w:pPr>
            <w:r w:rsidRPr="004D3650">
              <w:rPr>
                <w:rFonts w:cstheme="minorHAnsi"/>
              </w:rPr>
              <w:t xml:space="preserve">Designação </w:t>
            </w:r>
          </w:p>
          <w:p w14:paraId="212B3289" w14:textId="77777777" w:rsidR="00695619" w:rsidRPr="004D3650" w:rsidRDefault="00695619" w:rsidP="004D3650">
            <w:pPr>
              <w:ind w:left="-47"/>
              <w:jc w:val="both"/>
              <w:rPr>
                <w:rFonts w:cstheme="minorHAnsi"/>
              </w:rPr>
            </w:pPr>
            <w:r w:rsidRPr="004D3650">
              <w:rPr>
                <w:rFonts w:cstheme="minorHAnsi"/>
              </w:rPr>
              <w:t>do estabelecimento</w:t>
            </w:r>
            <w:r w:rsidR="001B0D9F" w:rsidRPr="004D3650">
              <w:rPr>
                <w:rFonts w:cstheme="minorHAnsi"/>
              </w:rPr>
              <w:t xml:space="preserve"> </w:t>
            </w:r>
          </w:p>
        </w:tc>
        <w:tc>
          <w:tcPr>
            <w:tcW w:w="5499" w:type="dxa"/>
          </w:tcPr>
          <w:p w14:paraId="113E7FA0" w14:textId="77777777" w:rsidR="00695619" w:rsidRPr="00C27685" w:rsidRDefault="00C27685" w:rsidP="00B735EF">
            <w:pPr>
              <w:jc w:val="both"/>
              <w:rPr>
                <w:rFonts w:cstheme="minorHAnsi"/>
                <w:i/>
                <w:color w:val="1F4E79" w:themeColor="accent1" w:themeShade="80"/>
              </w:rPr>
            </w:pPr>
            <w:r>
              <w:rPr>
                <w:rFonts w:cstheme="minorHAnsi"/>
                <w:i/>
                <w:color w:val="1F4E79" w:themeColor="accent1" w:themeShade="80"/>
              </w:rPr>
              <w:t>OGMA – Indú</w:t>
            </w:r>
            <w:r w:rsidR="004935EE" w:rsidRPr="00C27685">
              <w:rPr>
                <w:rFonts w:cstheme="minorHAnsi"/>
                <w:i/>
                <w:color w:val="1F4E79" w:themeColor="accent1" w:themeShade="80"/>
              </w:rPr>
              <w:t>stria Aeronáutica de Portugal SA</w:t>
            </w:r>
          </w:p>
        </w:tc>
      </w:tr>
      <w:tr w:rsidR="004D3650" w:rsidRPr="004D3650" w14:paraId="02E7F366" w14:textId="77777777" w:rsidTr="00150C1E">
        <w:tc>
          <w:tcPr>
            <w:tcW w:w="3006" w:type="dxa"/>
          </w:tcPr>
          <w:p w14:paraId="566427DA" w14:textId="77777777" w:rsidR="00695619" w:rsidRPr="004D3650" w:rsidRDefault="00695619" w:rsidP="0080023A">
            <w:pPr>
              <w:ind w:left="-47"/>
              <w:jc w:val="both"/>
              <w:rPr>
                <w:rFonts w:cstheme="minorHAnsi"/>
              </w:rPr>
            </w:pPr>
            <w:r w:rsidRPr="004D3650">
              <w:rPr>
                <w:rFonts w:cstheme="minorHAnsi"/>
              </w:rPr>
              <w:t xml:space="preserve">Endereço do estabelecimento </w:t>
            </w:r>
          </w:p>
        </w:tc>
        <w:tc>
          <w:tcPr>
            <w:tcW w:w="5499" w:type="dxa"/>
          </w:tcPr>
          <w:p w14:paraId="5B59B534" w14:textId="77777777" w:rsidR="00C27685" w:rsidRDefault="004935EE" w:rsidP="00B735EF">
            <w:pPr>
              <w:jc w:val="both"/>
              <w:rPr>
                <w:rFonts w:cstheme="minorHAnsi"/>
                <w:i/>
                <w:color w:val="1F4E79" w:themeColor="accent1" w:themeShade="80"/>
              </w:rPr>
            </w:pPr>
            <w:r w:rsidRPr="00C27685">
              <w:rPr>
                <w:rFonts w:cstheme="minorHAnsi"/>
                <w:i/>
                <w:color w:val="1F4E79" w:themeColor="accent1" w:themeShade="80"/>
              </w:rPr>
              <w:t xml:space="preserve">Parque Aeronáutico de Alverca </w:t>
            </w:r>
          </w:p>
          <w:p w14:paraId="1B897205" w14:textId="77777777" w:rsidR="00695619" w:rsidRPr="00C27685" w:rsidRDefault="004935EE" w:rsidP="00B735EF">
            <w:pPr>
              <w:jc w:val="both"/>
              <w:rPr>
                <w:rFonts w:cstheme="minorHAnsi"/>
                <w:i/>
                <w:color w:val="1F4E79" w:themeColor="accent1" w:themeShade="80"/>
              </w:rPr>
            </w:pPr>
            <w:r w:rsidRPr="00C27685">
              <w:rPr>
                <w:rFonts w:cstheme="minorHAnsi"/>
                <w:i/>
                <w:color w:val="1F4E79" w:themeColor="accent1" w:themeShade="80"/>
              </w:rPr>
              <w:t>2615-173 Alverca do Ribatejo</w:t>
            </w:r>
          </w:p>
        </w:tc>
      </w:tr>
      <w:tr w:rsidR="004D3650" w:rsidRPr="004D3650" w14:paraId="3F58A8E2" w14:textId="77777777" w:rsidTr="00150C1E">
        <w:trPr>
          <w:trHeight w:val="56"/>
        </w:trPr>
        <w:tc>
          <w:tcPr>
            <w:tcW w:w="3006" w:type="dxa"/>
          </w:tcPr>
          <w:p w14:paraId="177151C5" w14:textId="77777777" w:rsidR="00695619" w:rsidRPr="004D3650" w:rsidRDefault="00695619" w:rsidP="00695619">
            <w:pPr>
              <w:ind w:left="-47"/>
              <w:jc w:val="both"/>
              <w:rPr>
                <w:rFonts w:cstheme="minorHAnsi"/>
              </w:rPr>
            </w:pPr>
            <w:r w:rsidRPr="004D3650">
              <w:rPr>
                <w:rFonts w:cstheme="minorHAnsi"/>
              </w:rPr>
              <w:t xml:space="preserve">Freguesia </w:t>
            </w:r>
          </w:p>
        </w:tc>
        <w:tc>
          <w:tcPr>
            <w:tcW w:w="5499" w:type="dxa"/>
          </w:tcPr>
          <w:p w14:paraId="715AB181" w14:textId="77777777" w:rsidR="00695619" w:rsidRPr="00C27685" w:rsidRDefault="004935EE" w:rsidP="00B735EF">
            <w:pPr>
              <w:jc w:val="both"/>
              <w:rPr>
                <w:rFonts w:cstheme="minorHAnsi"/>
                <w:i/>
                <w:color w:val="1F4E79" w:themeColor="accent1" w:themeShade="80"/>
              </w:rPr>
            </w:pPr>
            <w:r w:rsidRPr="00C27685">
              <w:rPr>
                <w:rFonts w:cstheme="minorHAnsi"/>
                <w:i/>
                <w:color w:val="1F4E79" w:themeColor="accent1" w:themeShade="80"/>
              </w:rPr>
              <w:t>Alverca do Ribatejo</w:t>
            </w:r>
          </w:p>
        </w:tc>
      </w:tr>
      <w:tr w:rsidR="004D3650" w:rsidRPr="004D3650" w14:paraId="3A36042A" w14:textId="77777777" w:rsidTr="00150C1E">
        <w:tc>
          <w:tcPr>
            <w:tcW w:w="3006" w:type="dxa"/>
          </w:tcPr>
          <w:p w14:paraId="4753CC3B" w14:textId="77777777" w:rsidR="00695619" w:rsidRPr="004D3650" w:rsidRDefault="00695619" w:rsidP="00695619">
            <w:pPr>
              <w:ind w:left="-47"/>
              <w:jc w:val="both"/>
              <w:rPr>
                <w:rFonts w:cstheme="minorHAnsi"/>
              </w:rPr>
            </w:pPr>
            <w:r w:rsidRPr="004D3650">
              <w:rPr>
                <w:rFonts w:cstheme="minorHAnsi"/>
              </w:rPr>
              <w:t>Concelho</w:t>
            </w:r>
          </w:p>
        </w:tc>
        <w:tc>
          <w:tcPr>
            <w:tcW w:w="5499" w:type="dxa"/>
          </w:tcPr>
          <w:p w14:paraId="74CEBD03" w14:textId="77777777" w:rsidR="00695619" w:rsidRPr="00C27685" w:rsidRDefault="004935EE" w:rsidP="00B735EF">
            <w:pPr>
              <w:jc w:val="both"/>
              <w:rPr>
                <w:rFonts w:cstheme="minorHAnsi"/>
                <w:i/>
                <w:color w:val="1F4E79" w:themeColor="accent1" w:themeShade="80"/>
              </w:rPr>
            </w:pPr>
            <w:r w:rsidRPr="00C27685">
              <w:rPr>
                <w:rFonts w:cstheme="minorHAnsi"/>
                <w:i/>
                <w:color w:val="1F4E79" w:themeColor="accent1" w:themeShade="80"/>
              </w:rPr>
              <w:t>Vila Franca de Xira</w:t>
            </w:r>
          </w:p>
        </w:tc>
      </w:tr>
    </w:tbl>
    <w:p w14:paraId="454AA4A3" w14:textId="77777777" w:rsidR="004D3650" w:rsidRDefault="004D3650" w:rsidP="0084106F">
      <w:pPr>
        <w:jc w:val="both"/>
        <w:rPr>
          <w:rFonts w:cstheme="minorHAnsi"/>
          <w:i/>
        </w:rPr>
      </w:pPr>
    </w:p>
    <w:p w14:paraId="5B9AD1D6" w14:textId="77777777" w:rsidR="00525D20" w:rsidRDefault="00525D20" w:rsidP="0084106F">
      <w:pPr>
        <w:jc w:val="both"/>
        <w:rPr>
          <w:rFonts w:cstheme="minorHAnsi"/>
          <w:i/>
        </w:rPr>
      </w:pPr>
      <w:r>
        <w:rPr>
          <w:rFonts w:cstheme="minorHAnsi"/>
          <w:b/>
          <w:i/>
        </w:rPr>
        <w:t>Enquadramento do estabelecimento no regime de prevenção de acidentes graves (</w:t>
      </w:r>
      <w:r w:rsidRPr="00525D20">
        <w:rPr>
          <w:rFonts w:cstheme="minorHAnsi"/>
          <w:b/>
          <w:i/>
        </w:rPr>
        <w:t>Decreto-Lei n.º 150/2015, de 5 de agosto</w:t>
      </w:r>
      <w:r>
        <w:rPr>
          <w:rFonts w:cstheme="minorHAnsi"/>
          <w:b/>
          <w:i/>
        </w:rPr>
        <w:t>)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7156"/>
        <w:gridCol w:w="1230"/>
      </w:tblGrid>
      <w:tr w:rsidR="004D3650" w:rsidRPr="004D3650" w14:paraId="3A35E9EF" w14:textId="77777777" w:rsidTr="00150C1E">
        <w:tc>
          <w:tcPr>
            <w:tcW w:w="7258" w:type="dxa"/>
          </w:tcPr>
          <w:p w14:paraId="5D70E9AA" w14:textId="77777777" w:rsidR="00695619" w:rsidRPr="004D3650" w:rsidRDefault="003B50C6" w:rsidP="00525D20">
            <w:pPr>
              <w:ind w:left="-47"/>
              <w:jc w:val="both"/>
              <w:rPr>
                <w:rFonts w:cstheme="minorHAnsi"/>
                <w:i/>
              </w:rPr>
            </w:pPr>
            <w:r>
              <w:rPr>
                <w:rFonts w:cs="Arial"/>
              </w:rPr>
              <w:t>Estabelecimento abrangido pelo nível i</w:t>
            </w:r>
            <w:r w:rsidR="00695619" w:rsidRPr="004D3650">
              <w:rPr>
                <w:rFonts w:cs="Arial"/>
              </w:rPr>
              <w:t xml:space="preserve">nferior </w:t>
            </w:r>
          </w:p>
        </w:tc>
        <w:tc>
          <w:tcPr>
            <w:tcW w:w="1247" w:type="dxa"/>
          </w:tcPr>
          <w:p w14:paraId="4FC10050" w14:textId="77777777" w:rsidR="00695619" w:rsidRPr="00C27685" w:rsidRDefault="004935EE" w:rsidP="00C27685">
            <w:pPr>
              <w:jc w:val="center"/>
              <w:rPr>
                <w:rFonts w:cstheme="minorHAnsi"/>
                <w:i/>
                <w:color w:val="1F4E79" w:themeColor="accent1" w:themeShade="80"/>
              </w:rPr>
            </w:pPr>
            <w:r w:rsidRPr="00C27685">
              <w:rPr>
                <w:rFonts w:cstheme="minorHAnsi"/>
                <w:i/>
                <w:color w:val="1F4E79" w:themeColor="accent1" w:themeShade="80"/>
              </w:rPr>
              <w:t>x</w:t>
            </w:r>
          </w:p>
        </w:tc>
      </w:tr>
      <w:tr w:rsidR="004D3650" w:rsidRPr="004D3650" w14:paraId="433B799D" w14:textId="77777777" w:rsidTr="00150C1E">
        <w:tc>
          <w:tcPr>
            <w:tcW w:w="7258" w:type="dxa"/>
          </w:tcPr>
          <w:p w14:paraId="415C4CBE" w14:textId="77777777" w:rsidR="00695619" w:rsidRPr="004D3650" w:rsidRDefault="003B50C6" w:rsidP="00525D20">
            <w:pPr>
              <w:ind w:left="-47"/>
              <w:jc w:val="both"/>
              <w:rPr>
                <w:rFonts w:cstheme="minorHAnsi"/>
                <w:i/>
              </w:rPr>
            </w:pPr>
            <w:r>
              <w:rPr>
                <w:rFonts w:cs="Arial"/>
              </w:rPr>
              <w:t>Estabelecimento abrangido pelo nível s</w:t>
            </w:r>
            <w:r w:rsidR="00695619" w:rsidRPr="004D3650">
              <w:rPr>
                <w:rFonts w:cs="Arial"/>
              </w:rPr>
              <w:t xml:space="preserve">uperior </w:t>
            </w:r>
          </w:p>
        </w:tc>
        <w:tc>
          <w:tcPr>
            <w:tcW w:w="1247" w:type="dxa"/>
          </w:tcPr>
          <w:p w14:paraId="0CF8E37A" w14:textId="77777777" w:rsidR="00695619" w:rsidRPr="004D3650" w:rsidRDefault="00695619" w:rsidP="004935EE">
            <w:pPr>
              <w:jc w:val="both"/>
              <w:rPr>
                <w:rFonts w:cstheme="minorHAnsi"/>
                <w:i/>
              </w:rPr>
            </w:pPr>
          </w:p>
        </w:tc>
      </w:tr>
    </w:tbl>
    <w:p w14:paraId="5BB56203" w14:textId="77777777" w:rsidR="00241288" w:rsidRPr="004D3650" w:rsidRDefault="00241288" w:rsidP="0080023A">
      <w:pPr>
        <w:ind w:firstLine="284"/>
        <w:jc w:val="both"/>
        <w:rPr>
          <w:rFonts w:cstheme="minorHAnsi"/>
          <w:i/>
        </w:rPr>
      </w:pPr>
    </w:p>
    <w:p w14:paraId="587DEF18" w14:textId="77777777" w:rsidR="000F1B11" w:rsidRDefault="00525D20" w:rsidP="00203DCA">
      <w:p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Disposições previstas no regime de prevenção de acidentes graves</w:t>
      </w:r>
    </w:p>
    <w:p w14:paraId="724A5C09" w14:textId="77777777" w:rsidR="00354A11" w:rsidRPr="004D3650" w:rsidRDefault="00354A11" w:rsidP="00203DCA">
      <w:pPr>
        <w:jc w:val="both"/>
        <w:rPr>
          <w:rFonts w:cstheme="minorHAnsi"/>
          <w:i/>
        </w:rPr>
      </w:pPr>
      <w:r w:rsidRPr="00375FA9">
        <w:rPr>
          <w:rFonts w:cstheme="minorHAnsi"/>
          <w:b/>
          <w:i/>
          <w:u w:val="single"/>
        </w:rPr>
        <w:t>Comunicação</w:t>
      </w:r>
      <w:r w:rsidRPr="004D3650">
        <w:rPr>
          <w:rFonts w:cstheme="minorHAnsi"/>
          <w:i/>
        </w:rPr>
        <w:t xml:space="preserve"> (artigo </w:t>
      </w:r>
      <w:r w:rsidR="009A45BC" w:rsidRPr="004D3650">
        <w:rPr>
          <w:rFonts w:cstheme="minorHAnsi"/>
          <w:i/>
        </w:rPr>
        <w:t>14.º</w:t>
      </w:r>
      <w:r w:rsidRPr="004D3650">
        <w:rPr>
          <w:rFonts w:cstheme="minorHAnsi"/>
          <w:i/>
        </w:rPr>
        <w:t xml:space="preserve"> do Decreto-Lei </w:t>
      </w:r>
      <w:r w:rsidR="00B30BC4" w:rsidRPr="005B308B">
        <w:rPr>
          <w:rFonts w:cstheme="minorHAnsi"/>
          <w:i/>
        </w:rPr>
        <w:t>n.º 150/2015, de 5 de agosto</w:t>
      </w:r>
      <w:r w:rsidRPr="004D3650">
        <w:rPr>
          <w:rFonts w:cstheme="minorHAnsi"/>
          <w:i/>
        </w:rPr>
        <w:t>)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7152"/>
        <w:gridCol w:w="1234"/>
      </w:tblGrid>
      <w:tr w:rsidR="004D3650" w:rsidRPr="004D3650" w14:paraId="7E490BF6" w14:textId="77777777" w:rsidTr="00150C1E">
        <w:tc>
          <w:tcPr>
            <w:tcW w:w="7258" w:type="dxa"/>
          </w:tcPr>
          <w:p w14:paraId="29B9A9D3" w14:textId="77777777" w:rsidR="0072408B" w:rsidRPr="004D3650" w:rsidRDefault="00B30BC4" w:rsidP="00B30BC4">
            <w:pPr>
              <w:ind w:left="-47"/>
              <w:jc w:val="both"/>
              <w:rPr>
                <w:rFonts w:cs="Arial"/>
              </w:rPr>
            </w:pPr>
            <w:r>
              <w:rPr>
                <w:rFonts w:cs="Arial"/>
              </w:rPr>
              <w:t>Data da submissão da</w:t>
            </w:r>
            <w:r w:rsidR="00830A9F" w:rsidRPr="004D3650">
              <w:rPr>
                <w:rFonts w:cs="Arial"/>
              </w:rPr>
              <w:t xml:space="preserve"> notificação/</w:t>
            </w:r>
            <w:r w:rsidR="0072408B" w:rsidRPr="004D3650">
              <w:rPr>
                <w:rFonts w:cs="Arial"/>
              </w:rPr>
              <w:t xml:space="preserve">comunicação </w:t>
            </w:r>
          </w:p>
        </w:tc>
        <w:tc>
          <w:tcPr>
            <w:tcW w:w="1247" w:type="dxa"/>
          </w:tcPr>
          <w:p w14:paraId="52B4D480" w14:textId="77777777" w:rsidR="0072408B" w:rsidRPr="00C27685" w:rsidRDefault="00622E1C" w:rsidP="004935EE">
            <w:pPr>
              <w:jc w:val="both"/>
              <w:rPr>
                <w:rFonts w:cstheme="minorHAnsi"/>
                <w:i/>
                <w:color w:val="1F4E79" w:themeColor="accent1" w:themeShade="80"/>
              </w:rPr>
            </w:pPr>
            <w:r>
              <w:rPr>
                <w:rFonts w:cstheme="minorHAnsi"/>
                <w:i/>
                <w:color w:val="1F4E79" w:themeColor="accent1" w:themeShade="80"/>
              </w:rPr>
              <w:t>06</w:t>
            </w:r>
            <w:r w:rsidR="00A84841" w:rsidRPr="00C27685">
              <w:rPr>
                <w:rFonts w:cstheme="minorHAnsi"/>
                <w:i/>
                <w:color w:val="1F4E79" w:themeColor="accent1" w:themeShade="80"/>
              </w:rPr>
              <w:t>-</w:t>
            </w:r>
            <w:r>
              <w:rPr>
                <w:rFonts w:cstheme="minorHAnsi"/>
                <w:i/>
                <w:color w:val="1F4E79" w:themeColor="accent1" w:themeShade="80"/>
              </w:rPr>
              <w:t>04</w:t>
            </w:r>
            <w:r w:rsidR="00A84841" w:rsidRPr="00C27685">
              <w:rPr>
                <w:rFonts w:cstheme="minorHAnsi"/>
                <w:i/>
                <w:color w:val="1F4E79" w:themeColor="accent1" w:themeShade="80"/>
              </w:rPr>
              <w:t>-201</w:t>
            </w:r>
            <w:r>
              <w:rPr>
                <w:rFonts w:cstheme="minorHAnsi"/>
                <w:i/>
                <w:color w:val="1F4E79" w:themeColor="accent1" w:themeShade="80"/>
              </w:rPr>
              <w:t>8</w:t>
            </w:r>
          </w:p>
        </w:tc>
      </w:tr>
    </w:tbl>
    <w:p w14:paraId="535CD7EC" w14:textId="77777777" w:rsidR="004D3650" w:rsidRDefault="004D3650" w:rsidP="00203DCA">
      <w:pPr>
        <w:jc w:val="both"/>
        <w:rPr>
          <w:rFonts w:cstheme="minorHAnsi"/>
          <w:b/>
          <w:i/>
        </w:rPr>
      </w:pPr>
    </w:p>
    <w:p w14:paraId="2BD466CE" w14:textId="77777777" w:rsidR="00354A11" w:rsidRPr="00B30BC4" w:rsidRDefault="00354A11" w:rsidP="00203DCA">
      <w:pPr>
        <w:jc w:val="both"/>
        <w:rPr>
          <w:rFonts w:cstheme="minorHAnsi"/>
          <w:i/>
        </w:rPr>
      </w:pPr>
      <w:r w:rsidRPr="00375FA9">
        <w:rPr>
          <w:rFonts w:cstheme="minorHAnsi"/>
          <w:b/>
          <w:i/>
          <w:u w:val="single"/>
        </w:rPr>
        <w:t>Relatório de Segurança</w:t>
      </w:r>
      <w:r w:rsidR="009A45BC" w:rsidRPr="00B30BC4">
        <w:rPr>
          <w:rFonts w:cstheme="minorHAnsi"/>
          <w:i/>
        </w:rPr>
        <w:t xml:space="preserve"> (artigo 17.º</w:t>
      </w:r>
      <w:r w:rsidRPr="00B30BC4">
        <w:rPr>
          <w:rFonts w:cstheme="minorHAnsi"/>
          <w:i/>
        </w:rPr>
        <w:t xml:space="preserve"> do Decreto-Lei </w:t>
      </w:r>
      <w:r w:rsidR="005B308B" w:rsidRPr="005B308B">
        <w:rPr>
          <w:rFonts w:cstheme="minorHAnsi"/>
          <w:i/>
        </w:rPr>
        <w:t>n.º 150/2015, de 5 de agosto</w:t>
      </w:r>
      <w:r w:rsidRPr="00B30BC4">
        <w:rPr>
          <w:rFonts w:cstheme="minorHAnsi"/>
          <w:i/>
        </w:rPr>
        <w:t>)</w:t>
      </w:r>
      <w:r w:rsidR="00241288" w:rsidRPr="00B30BC4">
        <w:rPr>
          <w:rFonts w:cstheme="minorHAnsi"/>
          <w:i/>
        </w:rPr>
        <w:t xml:space="preserve"> 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7144"/>
        <w:gridCol w:w="1242"/>
      </w:tblGrid>
      <w:tr w:rsidR="004D3650" w:rsidRPr="004D3650" w14:paraId="7F7B4737" w14:textId="77777777" w:rsidTr="00150C1E">
        <w:tc>
          <w:tcPr>
            <w:tcW w:w="7258" w:type="dxa"/>
          </w:tcPr>
          <w:p w14:paraId="0E78C029" w14:textId="77777777" w:rsidR="0072408B" w:rsidRPr="004D3650" w:rsidRDefault="00B30BC4" w:rsidP="00B30BC4">
            <w:pPr>
              <w:ind w:left="-47"/>
              <w:jc w:val="both"/>
              <w:rPr>
                <w:rFonts w:cs="Arial"/>
              </w:rPr>
            </w:pPr>
            <w:r w:rsidRPr="00B30BC4">
              <w:rPr>
                <w:rFonts w:cs="Arial"/>
              </w:rPr>
              <w:t xml:space="preserve">Data da submissão do </w:t>
            </w:r>
            <w:r w:rsidR="00FA4CF1">
              <w:rPr>
                <w:rFonts w:cs="Arial"/>
              </w:rPr>
              <w:t>relatório de s</w:t>
            </w:r>
            <w:r w:rsidR="0072408B" w:rsidRPr="00B30BC4">
              <w:rPr>
                <w:rFonts w:cs="Arial"/>
              </w:rPr>
              <w:t>egurança</w:t>
            </w:r>
            <w:r w:rsidR="0072408B" w:rsidRPr="004D3650">
              <w:rPr>
                <w:rFonts w:cs="Arial"/>
              </w:rPr>
              <w:t xml:space="preserve"> </w:t>
            </w:r>
          </w:p>
        </w:tc>
        <w:tc>
          <w:tcPr>
            <w:tcW w:w="1247" w:type="dxa"/>
          </w:tcPr>
          <w:p w14:paraId="497097C5" w14:textId="77777777" w:rsidR="0072408B" w:rsidRPr="00C27685" w:rsidRDefault="0072408B" w:rsidP="004935EE">
            <w:pPr>
              <w:jc w:val="both"/>
              <w:rPr>
                <w:rFonts w:cstheme="minorHAnsi"/>
                <w:i/>
                <w:color w:val="1F4E79" w:themeColor="accent1" w:themeShade="80"/>
              </w:rPr>
            </w:pPr>
            <w:r w:rsidRPr="00C27685">
              <w:rPr>
                <w:rFonts w:cstheme="minorHAnsi"/>
                <w:i/>
                <w:color w:val="2E74B5" w:themeColor="accent1" w:themeShade="BF"/>
              </w:rPr>
              <w:t xml:space="preserve">      </w:t>
            </w:r>
            <w:r w:rsidR="00D70A20" w:rsidRPr="00C27685">
              <w:rPr>
                <w:rFonts w:cstheme="minorHAnsi"/>
                <w:i/>
                <w:color w:val="1F4E79" w:themeColor="accent1" w:themeShade="80"/>
              </w:rPr>
              <w:t>Não aplicável</w:t>
            </w:r>
          </w:p>
        </w:tc>
      </w:tr>
    </w:tbl>
    <w:p w14:paraId="37680357" w14:textId="77777777" w:rsidR="004D3650" w:rsidRDefault="004D3650" w:rsidP="00203DCA">
      <w:pPr>
        <w:tabs>
          <w:tab w:val="left" w:pos="284"/>
        </w:tabs>
        <w:jc w:val="both"/>
        <w:rPr>
          <w:rFonts w:cstheme="minorHAnsi"/>
          <w:b/>
          <w:i/>
        </w:rPr>
      </w:pPr>
    </w:p>
    <w:p w14:paraId="2C54EBE9" w14:textId="77777777" w:rsidR="00B735EF" w:rsidRPr="004D3650" w:rsidRDefault="00B735EF" w:rsidP="00203DCA">
      <w:pPr>
        <w:tabs>
          <w:tab w:val="left" w:pos="284"/>
        </w:tabs>
        <w:jc w:val="both"/>
        <w:rPr>
          <w:rFonts w:cstheme="minorHAnsi"/>
          <w:i/>
        </w:rPr>
      </w:pPr>
      <w:r w:rsidRPr="00375FA9">
        <w:rPr>
          <w:rFonts w:cstheme="minorHAnsi"/>
          <w:b/>
          <w:i/>
          <w:u w:val="single"/>
        </w:rPr>
        <w:t>Efeito dominó</w:t>
      </w:r>
      <w:r w:rsidR="006519FF" w:rsidRPr="004D3650">
        <w:rPr>
          <w:rFonts w:cstheme="minorHAnsi"/>
          <w:b/>
          <w:i/>
        </w:rPr>
        <w:t xml:space="preserve"> </w:t>
      </w:r>
      <w:r w:rsidR="00CB52ED" w:rsidRPr="004D3650">
        <w:rPr>
          <w:rStyle w:val="Refdenotaderodap"/>
          <w:rFonts w:cstheme="minorHAnsi"/>
        </w:rPr>
        <w:footnoteReference w:id="1"/>
      </w:r>
      <w:r w:rsidRPr="004D3650">
        <w:rPr>
          <w:rFonts w:cstheme="minorHAnsi"/>
        </w:rPr>
        <w:t xml:space="preserve"> </w:t>
      </w:r>
      <w:r w:rsidRPr="004D3650">
        <w:rPr>
          <w:rFonts w:cstheme="minorHAnsi"/>
          <w:i/>
        </w:rPr>
        <w:t xml:space="preserve">(artigo 26.º do </w:t>
      </w:r>
      <w:r w:rsidR="005B308B" w:rsidRPr="00B30BC4">
        <w:rPr>
          <w:rFonts w:cstheme="minorHAnsi"/>
          <w:i/>
        </w:rPr>
        <w:t xml:space="preserve">Decreto-Lei </w:t>
      </w:r>
      <w:r w:rsidR="005B308B" w:rsidRPr="005B308B">
        <w:rPr>
          <w:rFonts w:cstheme="minorHAnsi"/>
          <w:i/>
        </w:rPr>
        <w:t>n.º 150/2015, de 5 de agosto</w:t>
      </w:r>
      <w:r w:rsidRPr="004D3650">
        <w:rPr>
          <w:rFonts w:cstheme="minorHAnsi"/>
          <w:i/>
        </w:rPr>
        <w:t>)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3319"/>
        <w:gridCol w:w="983"/>
        <w:gridCol w:w="1122"/>
      </w:tblGrid>
      <w:tr w:rsidR="004D3650" w:rsidRPr="004D3650" w14:paraId="5BA0687D" w14:textId="77777777" w:rsidTr="00150C1E">
        <w:tc>
          <w:tcPr>
            <w:tcW w:w="6379" w:type="dxa"/>
            <w:gridSpan w:val="2"/>
            <w:shd w:val="clear" w:color="auto" w:fill="auto"/>
          </w:tcPr>
          <w:p w14:paraId="50EB122D" w14:textId="77777777" w:rsidR="007B762C" w:rsidRPr="004D3650" w:rsidRDefault="00AB0B49" w:rsidP="000F45C8">
            <w:pPr>
              <w:ind w:left="-47"/>
              <w:jc w:val="both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0F1B11">
              <w:rPr>
                <w:rFonts w:cs="Arial"/>
              </w:rPr>
              <w:t xml:space="preserve">ata </w:t>
            </w:r>
            <w:r w:rsidR="000F45C8">
              <w:rPr>
                <w:rFonts w:cs="Arial"/>
              </w:rPr>
              <w:t xml:space="preserve">em que a </w:t>
            </w:r>
            <w:r w:rsidR="007B762C" w:rsidRPr="004D3650">
              <w:rPr>
                <w:rFonts w:cs="Arial"/>
              </w:rPr>
              <w:t>Agência Portuguesa do Ambiente</w:t>
            </w:r>
            <w:r w:rsidR="000F45C8">
              <w:rPr>
                <w:rFonts w:cs="Arial"/>
              </w:rPr>
              <w:t xml:space="preserve"> comunica</w:t>
            </w:r>
            <w:r w:rsidR="007B762C" w:rsidRPr="004D3650">
              <w:rPr>
                <w:rFonts w:cs="Arial"/>
              </w:rPr>
              <w:t xml:space="preserve"> que o estabelecimento está incluído no </w:t>
            </w:r>
            <w:r w:rsidR="00404E67" w:rsidRPr="004D3650">
              <w:rPr>
                <w:rFonts w:cs="Arial"/>
              </w:rPr>
              <w:t xml:space="preserve">grupo de efeito dominó </w:t>
            </w:r>
            <w:r w:rsidR="000F00EB" w:rsidRPr="004D3650">
              <w:rPr>
                <w:rFonts w:cs="Arial"/>
              </w:rPr>
              <w:t>no qual estão integrados os estabeleciment</w:t>
            </w:r>
            <w:r w:rsidR="000F1B11">
              <w:rPr>
                <w:rFonts w:cs="Arial"/>
              </w:rPr>
              <w:t xml:space="preserve">os referidos </w:t>
            </w:r>
            <w:r w:rsidR="00525D20">
              <w:rPr>
                <w:rFonts w:cs="Arial"/>
              </w:rPr>
              <w:t>abaixo</w:t>
            </w:r>
            <w:r w:rsidR="000F1B11">
              <w:rPr>
                <w:rFonts w:cs="Arial"/>
              </w:rPr>
              <w:t>.</w:t>
            </w:r>
          </w:p>
        </w:tc>
        <w:tc>
          <w:tcPr>
            <w:tcW w:w="2126" w:type="dxa"/>
            <w:gridSpan w:val="2"/>
          </w:tcPr>
          <w:p w14:paraId="65251B97" w14:textId="77777777" w:rsidR="007B762C" w:rsidRPr="00C27685" w:rsidRDefault="00C27685" w:rsidP="008538BD">
            <w:pPr>
              <w:jc w:val="center"/>
              <w:rPr>
                <w:rFonts w:cstheme="minorHAnsi"/>
                <w:i/>
                <w:color w:val="1F4E79" w:themeColor="accent1" w:themeShade="80"/>
              </w:rPr>
            </w:pPr>
            <w:r w:rsidRPr="00C27685">
              <w:rPr>
                <w:rFonts w:cstheme="minorHAnsi"/>
                <w:i/>
                <w:color w:val="1F4E79" w:themeColor="accent1" w:themeShade="80"/>
              </w:rPr>
              <w:t>Até à data s</w:t>
            </w:r>
            <w:r w:rsidR="004935EE" w:rsidRPr="00C27685">
              <w:rPr>
                <w:rFonts w:cstheme="minorHAnsi"/>
                <w:i/>
                <w:color w:val="1F4E79" w:themeColor="accent1" w:themeShade="80"/>
              </w:rPr>
              <w:t>em comunicação</w:t>
            </w:r>
          </w:p>
        </w:tc>
      </w:tr>
      <w:tr w:rsidR="004D3650" w:rsidRPr="004D3650" w14:paraId="6C085157" w14:textId="77777777" w:rsidTr="00150C1E">
        <w:trPr>
          <w:trHeight w:val="433"/>
        </w:trPr>
        <w:tc>
          <w:tcPr>
            <w:tcW w:w="3006" w:type="dxa"/>
            <w:vMerge w:val="restart"/>
          </w:tcPr>
          <w:p w14:paraId="33D56E2F" w14:textId="77777777" w:rsidR="00404E67" w:rsidRPr="004D3650" w:rsidRDefault="00354A11" w:rsidP="00857C1E">
            <w:pPr>
              <w:ind w:left="-47"/>
              <w:jc w:val="both"/>
              <w:rPr>
                <w:rFonts w:cs="Arial"/>
                <w:sz w:val="20"/>
                <w:szCs w:val="20"/>
              </w:rPr>
            </w:pPr>
            <w:r w:rsidRPr="004D3650">
              <w:rPr>
                <w:rFonts w:cs="Arial"/>
                <w:sz w:val="20"/>
                <w:szCs w:val="20"/>
              </w:rPr>
              <w:t xml:space="preserve">Designação </w:t>
            </w:r>
            <w:r w:rsidR="00404E67" w:rsidRPr="004D3650">
              <w:rPr>
                <w:rFonts w:cs="Arial"/>
                <w:sz w:val="20"/>
                <w:szCs w:val="20"/>
              </w:rPr>
              <w:t>do estabelecimento</w:t>
            </w:r>
          </w:p>
          <w:p w14:paraId="1DF0D4B2" w14:textId="77777777" w:rsidR="00404E67" w:rsidRPr="004D3650" w:rsidRDefault="00404E67" w:rsidP="00B735EF">
            <w:pPr>
              <w:pStyle w:val="NormalWeb"/>
              <w:widowControl w:val="0"/>
              <w:tabs>
                <w:tab w:val="left" w:pos="318"/>
              </w:tabs>
              <w:spacing w:after="12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73" w:type="dxa"/>
            <w:vMerge w:val="restart"/>
          </w:tcPr>
          <w:p w14:paraId="3B1C7F6A" w14:textId="77777777" w:rsidR="00404E67" w:rsidRPr="004D3650" w:rsidRDefault="00404E67" w:rsidP="00836C62">
            <w:pPr>
              <w:ind w:left="-47"/>
              <w:rPr>
                <w:rFonts w:cs="Arial"/>
                <w:sz w:val="20"/>
                <w:szCs w:val="20"/>
              </w:rPr>
            </w:pPr>
            <w:r w:rsidRPr="004D3650">
              <w:rPr>
                <w:rFonts w:cs="Arial"/>
                <w:sz w:val="20"/>
                <w:szCs w:val="20"/>
              </w:rPr>
              <w:t>Endereço completo do estabelecimento</w:t>
            </w:r>
          </w:p>
        </w:tc>
        <w:tc>
          <w:tcPr>
            <w:tcW w:w="2126" w:type="dxa"/>
            <w:gridSpan w:val="2"/>
          </w:tcPr>
          <w:p w14:paraId="4F50DBAD" w14:textId="77777777" w:rsidR="00404E67" w:rsidRPr="004D3650" w:rsidRDefault="00404E67" w:rsidP="00EE506F">
            <w:pPr>
              <w:ind w:left="-47"/>
              <w:rPr>
                <w:rFonts w:cs="Arial"/>
                <w:sz w:val="16"/>
                <w:szCs w:val="16"/>
              </w:rPr>
            </w:pPr>
            <w:r w:rsidRPr="004D3650">
              <w:rPr>
                <w:rFonts w:cs="Arial"/>
                <w:sz w:val="16"/>
                <w:szCs w:val="16"/>
              </w:rPr>
              <w:t xml:space="preserve">Assinale a opção aplicável a </w:t>
            </w:r>
            <w:r w:rsidR="00D8212B" w:rsidRPr="004D3650">
              <w:rPr>
                <w:rFonts w:cs="Arial"/>
                <w:sz w:val="16"/>
                <w:szCs w:val="16"/>
              </w:rPr>
              <w:t xml:space="preserve">cada estabelecimento </w:t>
            </w:r>
          </w:p>
        </w:tc>
      </w:tr>
      <w:tr w:rsidR="004D3650" w:rsidRPr="004D3650" w14:paraId="0675605F" w14:textId="77777777" w:rsidTr="00150C1E">
        <w:trPr>
          <w:trHeight w:val="284"/>
        </w:trPr>
        <w:tc>
          <w:tcPr>
            <w:tcW w:w="3006" w:type="dxa"/>
            <w:vMerge/>
          </w:tcPr>
          <w:p w14:paraId="16255A1D" w14:textId="77777777" w:rsidR="00404E67" w:rsidRPr="004D3650" w:rsidRDefault="00404E67" w:rsidP="00B735EF">
            <w:pPr>
              <w:pStyle w:val="NormalWeb"/>
              <w:widowControl w:val="0"/>
              <w:tabs>
                <w:tab w:val="left" w:pos="318"/>
              </w:tabs>
              <w:spacing w:after="120" w:line="36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373" w:type="dxa"/>
            <w:vMerge/>
          </w:tcPr>
          <w:p w14:paraId="31FEC667" w14:textId="77777777" w:rsidR="00404E67" w:rsidRPr="004D3650" w:rsidRDefault="00404E67" w:rsidP="00B735EF">
            <w:pPr>
              <w:pStyle w:val="NormalWeb"/>
              <w:widowControl w:val="0"/>
              <w:tabs>
                <w:tab w:val="left" w:pos="318"/>
              </w:tabs>
              <w:spacing w:after="12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0E3C48" w14:textId="77777777" w:rsidR="00EE506F" w:rsidRPr="004D3650" w:rsidRDefault="00EE506F" w:rsidP="00EE506F">
            <w:pPr>
              <w:ind w:left="-47"/>
              <w:jc w:val="both"/>
              <w:rPr>
                <w:rFonts w:cs="Arial"/>
                <w:sz w:val="14"/>
                <w:szCs w:val="14"/>
              </w:rPr>
            </w:pPr>
            <w:r w:rsidRPr="004D3650">
              <w:rPr>
                <w:rFonts w:cs="Arial"/>
                <w:sz w:val="14"/>
                <w:szCs w:val="14"/>
              </w:rPr>
              <w:t xml:space="preserve">Nível </w:t>
            </w:r>
            <w:r w:rsidR="000F45C8">
              <w:rPr>
                <w:rFonts w:cs="Arial"/>
                <w:sz w:val="14"/>
                <w:szCs w:val="14"/>
              </w:rPr>
              <w:t>i</w:t>
            </w:r>
            <w:r w:rsidRPr="004D3650">
              <w:rPr>
                <w:rFonts w:cs="Arial"/>
                <w:sz w:val="14"/>
                <w:szCs w:val="14"/>
              </w:rPr>
              <w:t>nferior</w:t>
            </w:r>
          </w:p>
        </w:tc>
        <w:tc>
          <w:tcPr>
            <w:tcW w:w="1134" w:type="dxa"/>
          </w:tcPr>
          <w:p w14:paraId="3B2B47FC" w14:textId="77777777" w:rsidR="00404E67" w:rsidRPr="004D3650" w:rsidRDefault="000F45C8" w:rsidP="00857C1E">
            <w:pPr>
              <w:ind w:left="-47"/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Nível s</w:t>
            </w:r>
            <w:r w:rsidR="00404E67" w:rsidRPr="004D3650">
              <w:rPr>
                <w:rFonts w:cs="Arial"/>
                <w:sz w:val="14"/>
                <w:szCs w:val="14"/>
              </w:rPr>
              <w:t>uperior</w:t>
            </w:r>
          </w:p>
        </w:tc>
      </w:tr>
      <w:tr w:rsidR="004D3650" w:rsidRPr="004D3650" w14:paraId="644255AA" w14:textId="77777777" w:rsidTr="00150C1E">
        <w:tc>
          <w:tcPr>
            <w:tcW w:w="3006" w:type="dxa"/>
          </w:tcPr>
          <w:p w14:paraId="5FFEDD79" w14:textId="77777777" w:rsidR="00404E67" w:rsidRPr="004D3650" w:rsidRDefault="00404E67" w:rsidP="00B735EF">
            <w:pPr>
              <w:pStyle w:val="NormalWeb"/>
              <w:widowControl w:val="0"/>
              <w:tabs>
                <w:tab w:val="left" w:pos="318"/>
              </w:tabs>
              <w:spacing w:after="120" w:line="360" w:lineRule="auto"/>
              <w:jc w:val="both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373" w:type="dxa"/>
          </w:tcPr>
          <w:p w14:paraId="4F83574D" w14:textId="77777777" w:rsidR="00404E67" w:rsidRPr="004D3650" w:rsidRDefault="00404E67" w:rsidP="00B735EF">
            <w:pPr>
              <w:pStyle w:val="NormalWeb"/>
              <w:widowControl w:val="0"/>
              <w:tabs>
                <w:tab w:val="left" w:pos="318"/>
              </w:tabs>
              <w:spacing w:after="120" w:line="360" w:lineRule="auto"/>
              <w:jc w:val="both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7CB917D6" w14:textId="77777777" w:rsidR="00404E67" w:rsidRPr="004D3650" w:rsidRDefault="00404E67" w:rsidP="00B735EF">
            <w:pPr>
              <w:pStyle w:val="NormalWeb"/>
              <w:widowControl w:val="0"/>
              <w:tabs>
                <w:tab w:val="left" w:pos="318"/>
              </w:tabs>
              <w:spacing w:after="120" w:line="360" w:lineRule="auto"/>
              <w:jc w:val="both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14:paraId="63D4580A" w14:textId="77777777" w:rsidR="00404E67" w:rsidRPr="004D3650" w:rsidRDefault="00404E67" w:rsidP="00B735EF">
            <w:pPr>
              <w:pStyle w:val="NormalWeb"/>
              <w:widowControl w:val="0"/>
              <w:tabs>
                <w:tab w:val="left" w:pos="318"/>
              </w:tabs>
              <w:spacing w:after="120" w:line="360" w:lineRule="auto"/>
              <w:jc w:val="both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</w:p>
        </w:tc>
      </w:tr>
    </w:tbl>
    <w:p w14:paraId="5FDD5963" w14:textId="77777777" w:rsidR="00996B4A" w:rsidRPr="00C127AA" w:rsidRDefault="00996B4A" w:rsidP="00996B4A">
      <w:pPr>
        <w:jc w:val="both"/>
        <w:rPr>
          <w:rFonts w:cstheme="minorHAnsi"/>
          <w:b/>
          <w:i/>
        </w:rPr>
      </w:pPr>
      <w:r w:rsidRPr="00C127AA">
        <w:rPr>
          <w:rFonts w:cstheme="minorHAnsi"/>
          <w:b/>
          <w:i/>
        </w:rPr>
        <w:t>Possibilidade de ocorrência de acidentes graves com efeitos transfronteiriços</w:t>
      </w:r>
    </w:p>
    <w:p w14:paraId="49BB03C1" w14:textId="77777777" w:rsidR="00996B4A" w:rsidRPr="00C27685" w:rsidRDefault="00D70A20" w:rsidP="0084106F">
      <w:pPr>
        <w:jc w:val="both"/>
        <w:rPr>
          <w:rFonts w:cstheme="minorHAnsi"/>
          <w:b/>
        </w:rPr>
      </w:pPr>
      <w:r>
        <w:rPr>
          <w:rFonts w:cs="Arial"/>
        </w:rPr>
        <w:t xml:space="preserve">O estabelecimento não </w:t>
      </w:r>
      <w:r w:rsidR="00996B4A">
        <w:rPr>
          <w:rFonts w:cs="Arial"/>
        </w:rPr>
        <w:t xml:space="preserve">está identificado, pela Agência Portuguesa do Ambiente, como </w:t>
      </w:r>
      <w:r w:rsidR="00996B4A" w:rsidRPr="00576145">
        <w:rPr>
          <w:rFonts w:cs="Arial"/>
        </w:rPr>
        <w:t>passíve</w:t>
      </w:r>
      <w:r w:rsidR="00996B4A">
        <w:rPr>
          <w:rFonts w:cs="Arial"/>
        </w:rPr>
        <w:t>l</w:t>
      </w:r>
      <w:r w:rsidR="00996B4A" w:rsidRPr="00576145">
        <w:rPr>
          <w:rFonts w:cs="Arial"/>
        </w:rPr>
        <w:t xml:space="preserve"> de </w:t>
      </w:r>
      <w:r w:rsidR="00996B4A">
        <w:rPr>
          <w:rFonts w:cs="Arial"/>
        </w:rPr>
        <w:t>afetar outros países,</w:t>
      </w:r>
      <w:r w:rsidR="00996B4A" w:rsidRPr="00576145">
        <w:rPr>
          <w:rFonts w:cs="Arial"/>
        </w:rPr>
        <w:t xml:space="preserve"> pelos efeitos transfronteiriços de um acidente grave</w:t>
      </w:r>
      <w:r w:rsidR="00996B4A">
        <w:rPr>
          <w:rFonts w:cs="Arial"/>
        </w:rPr>
        <w:t xml:space="preserve">, no âmbito da </w:t>
      </w:r>
      <w:r w:rsidR="00996B4A" w:rsidRPr="001D78F9">
        <w:rPr>
          <w:rFonts w:cstheme="minorHAnsi"/>
          <w:i/>
        </w:rPr>
        <w:lastRenderedPageBreak/>
        <w:t>Convenção da Comissão Económica para a Europa das Nações Unidas sobre os Efeitos Transfronteiriços de Acidentes Industriais</w:t>
      </w:r>
      <w:r w:rsidR="00996B4A" w:rsidRPr="006607BB">
        <w:rPr>
          <w:rStyle w:val="Refdenotaderodap"/>
          <w:rFonts w:cstheme="minorHAnsi"/>
        </w:rPr>
        <w:footnoteReference w:id="2"/>
      </w:r>
      <w:r w:rsidR="00996B4A">
        <w:rPr>
          <w:rFonts w:cstheme="minorHAnsi"/>
          <w:i/>
        </w:rPr>
        <w:t>.</w:t>
      </w:r>
    </w:p>
    <w:p w14:paraId="268BE652" w14:textId="77777777" w:rsidR="00996B4A" w:rsidRPr="00996B4A" w:rsidRDefault="00996B4A" w:rsidP="00996B4A">
      <w:pPr>
        <w:jc w:val="both"/>
        <w:rPr>
          <w:rFonts w:cs="Arial"/>
          <w:i/>
        </w:rPr>
      </w:pPr>
      <w:r w:rsidRPr="00996B4A">
        <w:rPr>
          <w:rFonts w:cstheme="minorHAnsi"/>
          <w:b/>
          <w:i/>
        </w:rPr>
        <w:t>Inspeção</w:t>
      </w:r>
      <w:r w:rsidRPr="00996B4A">
        <w:rPr>
          <w:rFonts w:cstheme="minorHAnsi"/>
          <w:i/>
        </w:rPr>
        <w:t xml:space="preserve"> (</w:t>
      </w:r>
      <w:r w:rsidRPr="00996B4A">
        <w:rPr>
          <w:i/>
        </w:rPr>
        <w:t>artigo 35.º do Decreto-Lei n.º 150/2015, de 5 de agosto)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7150"/>
        <w:gridCol w:w="1236"/>
      </w:tblGrid>
      <w:tr w:rsidR="00996B4A" w:rsidRPr="004D3650" w14:paraId="04E655B7" w14:textId="77777777" w:rsidTr="00150C1E">
        <w:tc>
          <w:tcPr>
            <w:tcW w:w="7258" w:type="dxa"/>
          </w:tcPr>
          <w:p w14:paraId="600F9E25" w14:textId="77777777" w:rsidR="00996B4A" w:rsidRPr="0063637B" w:rsidRDefault="00996B4A" w:rsidP="0063637B">
            <w:pPr>
              <w:ind w:left="-47"/>
              <w:jc w:val="both"/>
              <w:rPr>
                <w:rFonts w:cstheme="minorHAnsi"/>
                <w:b/>
              </w:rPr>
            </w:pPr>
            <w:r w:rsidRPr="005B308B">
              <w:rPr>
                <w:rFonts w:cs="Arial"/>
              </w:rPr>
              <w:t>Data da última inspeção da IGAMAOT</w:t>
            </w:r>
            <w:r w:rsidR="0063637B">
              <w:rPr>
                <w:rFonts w:cs="Arial"/>
              </w:rPr>
              <w:t xml:space="preserve"> </w:t>
            </w:r>
            <w:r w:rsidR="0063637B" w:rsidRPr="0063637B">
              <w:rPr>
                <w:rFonts w:cs="Arial"/>
              </w:rPr>
              <w:t xml:space="preserve">(Inspeção-geral dos Ministérios do Ambiente, Ordenamento do Território e Energia e da Agricultura e do Mar) </w:t>
            </w:r>
            <w:r w:rsidRPr="005B308B">
              <w:rPr>
                <w:rFonts w:cs="Arial"/>
              </w:rPr>
              <w:t>para verificação do cumprimento do Decreto-Lei n.º 150/2015, de 5 de agosto</w:t>
            </w:r>
          </w:p>
        </w:tc>
        <w:tc>
          <w:tcPr>
            <w:tcW w:w="1247" w:type="dxa"/>
          </w:tcPr>
          <w:p w14:paraId="5232E0C9" w14:textId="47603A85" w:rsidR="00996B4A" w:rsidRPr="00C27685" w:rsidRDefault="009D74E9" w:rsidP="0000176B">
            <w:pPr>
              <w:jc w:val="center"/>
              <w:rPr>
                <w:rFonts w:cstheme="minorHAnsi"/>
                <w:i/>
                <w:color w:val="1F4E79" w:themeColor="accent1" w:themeShade="80"/>
              </w:rPr>
            </w:pPr>
            <w:r>
              <w:rPr>
                <w:rFonts w:cstheme="minorHAnsi"/>
                <w:i/>
                <w:color w:val="1F4E79" w:themeColor="accent1" w:themeShade="80"/>
              </w:rPr>
              <w:t>15-05-</w:t>
            </w:r>
            <w:r w:rsidR="0089036C">
              <w:rPr>
                <w:rFonts w:cstheme="minorHAnsi"/>
                <w:i/>
                <w:color w:val="1F4E79" w:themeColor="accent1" w:themeShade="80"/>
              </w:rPr>
              <w:t>20</w:t>
            </w:r>
            <w:r w:rsidR="00622E1C">
              <w:rPr>
                <w:rFonts w:cstheme="minorHAnsi"/>
                <w:i/>
                <w:color w:val="1F4E79" w:themeColor="accent1" w:themeShade="80"/>
              </w:rPr>
              <w:t>2</w:t>
            </w:r>
            <w:r>
              <w:rPr>
                <w:rFonts w:cstheme="minorHAnsi"/>
                <w:i/>
                <w:color w:val="1F4E79" w:themeColor="accent1" w:themeShade="80"/>
              </w:rPr>
              <w:t>4</w:t>
            </w:r>
          </w:p>
        </w:tc>
      </w:tr>
    </w:tbl>
    <w:p w14:paraId="13730707" w14:textId="77777777" w:rsidR="00996B4A" w:rsidRDefault="00996B4A" w:rsidP="0084106F">
      <w:pPr>
        <w:jc w:val="both"/>
        <w:rPr>
          <w:rFonts w:cstheme="minorHAnsi"/>
          <w:b/>
          <w:i/>
        </w:rPr>
      </w:pPr>
    </w:p>
    <w:p w14:paraId="3EE15E33" w14:textId="77777777" w:rsidR="00996B4A" w:rsidRPr="00C127AA" w:rsidRDefault="00375FA9" w:rsidP="00C127AA">
      <w:pPr>
        <w:pStyle w:val="PargrafodaLista"/>
        <w:numPr>
          <w:ilvl w:val="0"/>
          <w:numId w:val="22"/>
        </w:numPr>
        <w:jc w:val="both"/>
        <w:rPr>
          <w:rFonts w:cstheme="minorHAnsi"/>
          <w:b/>
          <w:i/>
          <w:sz w:val="32"/>
          <w:szCs w:val="32"/>
        </w:rPr>
      </w:pPr>
      <w:r w:rsidRPr="00C127AA">
        <w:rPr>
          <w:rFonts w:cstheme="minorHAnsi"/>
          <w:b/>
          <w:i/>
          <w:sz w:val="32"/>
          <w:szCs w:val="32"/>
        </w:rPr>
        <w:t>Descrição do estabelecimento e das medidas para fazer face a acidentes</w:t>
      </w:r>
      <w:r w:rsidR="005132E1" w:rsidRPr="00C127AA">
        <w:rPr>
          <w:rFonts w:cstheme="minorHAnsi"/>
          <w:b/>
          <w:i/>
          <w:sz w:val="32"/>
          <w:szCs w:val="32"/>
        </w:rPr>
        <w:t xml:space="preserve"> graves envolvendo substâncias perigosas</w:t>
      </w:r>
    </w:p>
    <w:p w14:paraId="66E7AF61" w14:textId="77777777" w:rsidR="007B762C" w:rsidRPr="000F1B11" w:rsidRDefault="0084106F" w:rsidP="0084106F">
      <w:pPr>
        <w:jc w:val="both"/>
        <w:rPr>
          <w:rFonts w:cstheme="minorHAnsi"/>
          <w:b/>
          <w:i/>
        </w:rPr>
      </w:pPr>
      <w:r w:rsidRPr="000F1B11">
        <w:rPr>
          <w:rFonts w:cstheme="minorHAnsi"/>
          <w:b/>
          <w:i/>
        </w:rPr>
        <w:t xml:space="preserve">Descrição, em termos simples, </w:t>
      </w:r>
      <w:r w:rsidR="0080023A" w:rsidRPr="000F1B11">
        <w:rPr>
          <w:rFonts w:cstheme="minorHAnsi"/>
          <w:b/>
          <w:i/>
        </w:rPr>
        <w:t>d</w:t>
      </w:r>
      <w:r w:rsidRPr="000F1B11">
        <w:rPr>
          <w:rFonts w:cstheme="minorHAnsi"/>
          <w:b/>
          <w:i/>
        </w:rPr>
        <w:t>as atividades desenvolvidas no estabelecimento</w:t>
      </w:r>
    </w:p>
    <w:p w14:paraId="614008CF" w14:textId="77777777" w:rsidR="002F3F29" w:rsidRPr="00C27685" w:rsidRDefault="001F513A" w:rsidP="00150C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cs="Arial"/>
          <w:b/>
          <w:i/>
          <w:color w:val="1F4E79" w:themeColor="accent1" w:themeShade="80"/>
        </w:rPr>
      </w:pPr>
      <w:r w:rsidRPr="00C27685">
        <w:rPr>
          <w:color w:val="1F4E79" w:themeColor="accent1" w:themeShade="80"/>
        </w:rPr>
        <w:t xml:space="preserve">A OGMA dedica-se às </w:t>
      </w:r>
      <w:r w:rsidR="00134A7C" w:rsidRPr="00C27685">
        <w:rPr>
          <w:color w:val="1F4E79" w:themeColor="accent1" w:themeShade="80"/>
        </w:rPr>
        <w:t>atividades</w:t>
      </w:r>
      <w:r w:rsidRPr="00C27685">
        <w:rPr>
          <w:color w:val="1F4E79" w:themeColor="accent1" w:themeShade="80"/>
        </w:rPr>
        <w:t xml:space="preserve"> de Manutenção de aeronaves, motores e componentes e fabricação de conjuntos e subconjuntos de estruturas aeronáuticas, em material metálico ou compósito. A OGMA possui uma área de tratamentos </w:t>
      </w:r>
      <w:r w:rsidR="00134A7C" w:rsidRPr="00C27685">
        <w:rPr>
          <w:color w:val="1F4E79" w:themeColor="accent1" w:themeShade="80"/>
        </w:rPr>
        <w:t>eletroquímicos</w:t>
      </w:r>
      <w:r w:rsidRPr="00C27685">
        <w:rPr>
          <w:color w:val="1F4E79" w:themeColor="accent1" w:themeShade="80"/>
        </w:rPr>
        <w:t xml:space="preserve"> que realiza trabalhos para as restantes áreas da OGMA, tanto Manutenção como Fabricação.</w:t>
      </w:r>
    </w:p>
    <w:tbl>
      <w:tblPr>
        <w:tblStyle w:val="TabelacomGrelha"/>
        <w:tblW w:w="8505" w:type="dxa"/>
        <w:tblInd w:w="108" w:type="dxa"/>
        <w:tblLook w:val="04A0" w:firstRow="1" w:lastRow="0" w:firstColumn="1" w:lastColumn="0" w:noHBand="0" w:noVBand="1"/>
      </w:tblPr>
      <w:tblGrid>
        <w:gridCol w:w="2155"/>
        <w:gridCol w:w="6350"/>
      </w:tblGrid>
      <w:tr w:rsidR="004D3650" w:rsidRPr="004D3650" w14:paraId="2FAEFCC2" w14:textId="77777777" w:rsidTr="00375FA9">
        <w:tc>
          <w:tcPr>
            <w:tcW w:w="2155" w:type="dxa"/>
          </w:tcPr>
          <w:p w14:paraId="709ECE9A" w14:textId="77777777" w:rsidR="00D8212B" w:rsidRPr="004D3650" w:rsidRDefault="00224650" w:rsidP="007F0B1D">
            <w:pPr>
              <w:ind w:left="-47"/>
              <w:jc w:val="both"/>
              <w:rPr>
                <w:rFonts w:cs="Arial"/>
              </w:rPr>
            </w:pPr>
            <w:r w:rsidRPr="004D3650">
              <w:rPr>
                <w:rFonts w:cs="Arial"/>
              </w:rPr>
              <w:t>Código CAE</w:t>
            </w:r>
            <w:r w:rsidR="00B65706" w:rsidRPr="004D3650">
              <w:rPr>
                <w:rStyle w:val="Refdenotaderodap"/>
                <w:rFonts w:cs="Arial"/>
              </w:rPr>
              <w:footnoteReference w:id="3"/>
            </w:r>
            <w:r w:rsidR="00D8212B" w:rsidRPr="004D3650">
              <w:rPr>
                <w:rFonts w:cs="Arial"/>
              </w:rPr>
              <w:t xml:space="preserve"> principal</w:t>
            </w:r>
          </w:p>
        </w:tc>
        <w:tc>
          <w:tcPr>
            <w:tcW w:w="6350" w:type="dxa"/>
          </w:tcPr>
          <w:p w14:paraId="1768EF3F" w14:textId="77777777" w:rsidR="00D8212B" w:rsidRPr="00C27685" w:rsidRDefault="001F513A" w:rsidP="004935EE">
            <w:pPr>
              <w:jc w:val="both"/>
              <w:rPr>
                <w:rFonts w:cstheme="minorHAnsi"/>
                <w:i/>
                <w:color w:val="1F4E79" w:themeColor="accent1" w:themeShade="80"/>
              </w:rPr>
            </w:pPr>
            <w:r w:rsidRPr="00C27685">
              <w:rPr>
                <w:rFonts w:cstheme="minorHAnsi"/>
                <w:i/>
                <w:color w:val="1F4E79" w:themeColor="accent1" w:themeShade="80"/>
              </w:rPr>
              <w:t>33160 – Reparação e Manutenção de Aeronaves e de Veículos espaciais</w:t>
            </w:r>
            <w:r w:rsidR="00D8212B" w:rsidRPr="00C27685">
              <w:rPr>
                <w:rFonts w:cstheme="minorHAnsi"/>
                <w:i/>
                <w:color w:val="1F4E79" w:themeColor="accent1" w:themeShade="80"/>
              </w:rPr>
              <w:t xml:space="preserve"> </w:t>
            </w:r>
          </w:p>
        </w:tc>
      </w:tr>
      <w:tr w:rsidR="004D3650" w:rsidRPr="004D3650" w14:paraId="3A0BCB73" w14:textId="77777777" w:rsidTr="00375FA9">
        <w:trPr>
          <w:trHeight w:val="186"/>
        </w:trPr>
        <w:tc>
          <w:tcPr>
            <w:tcW w:w="2155" w:type="dxa"/>
          </w:tcPr>
          <w:p w14:paraId="67237325" w14:textId="77777777" w:rsidR="00D8212B" w:rsidRPr="004D3650" w:rsidRDefault="00D8212B" w:rsidP="004935EE">
            <w:pPr>
              <w:ind w:left="-47"/>
              <w:jc w:val="both"/>
              <w:rPr>
                <w:rFonts w:cstheme="minorHAnsi"/>
                <w:i/>
              </w:rPr>
            </w:pPr>
            <w:r w:rsidRPr="004D3650">
              <w:rPr>
                <w:rFonts w:cs="Arial"/>
              </w:rPr>
              <w:t>Outros códigos CAE</w:t>
            </w:r>
          </w:p>
        </w:tc>
        <w:tc>
          <w:tcPr>
            <w:tcW w:w="6350" w:type="dxa"/>
          </w:tcPr>
          <w:p w14:paraId="56053605" w14:textId="77777777" w:rsidR="00D8212B" w:rsidRPr="00C27685" w:rsidRDefault="001C66A9" w:rsidP="004935EE">
            <w:pPr>
              <w:jc w:val="both"/>
              <w:rPr>
                <w:rFonts w:cstheme="minorHAnsi"/>
                <w:i/>
                <w:color w:val="1F4E79" w:themeColor="accent1" w:themeShade="80"/>
              </w:rPr>
            </w:pPr>
            <w:r w:rsidRPr="00C27685">
              <w:rPr>
                <w:rFonts w:cstheme="minorHAnsi"/>
                <w:i/>
                <w:color w:val="1F4E79" w:themeColor="accent1" w:themeShade="80"/>
              </w:rPr>
              <w:t>25610 – Tratamento e revestimento de metais</w:t>
            </w:r>
          </w:p>
          <w:p w14:paraId="20F64705" w14:textId="77777777" w:rsidR="001C66A9" w:rsidRPr="00C27685" w:rsidRDefault="001C66A9" w:rsidP="004935EE">
            <w:pPr>
              <w:jc w:val="both"/>
              <w:rPr>
                <w:rFonts w:cstheme="minorHAnsi"/>
                <w:i/>
                <w:color w:val="1F4E79" w:themeColor="accent1" w:themeShade="80"/>
              </w:rPr>
            </w:pPr>
            <w:r w:rsidRPr="00C27685">
              <w:rPr>
                <w:rFonts w:cstheme="minorHAnsi"/>
                <w:i/>
                <w:color w:val="1F4E79" w:themeColor="accent1" w:themeShade="80"/>
              </w:rPr>
              <w:t>30300 – Fabricação de aeronaves, de veículos espaciais e equipamentos relacionados</w:t>
            </w:r>
          </w:p>
          <w:p w14:paraId="230F3F32" w14:textId="77777777" w:rsidR="00996B4A" w:rsidRPr="00C27685" w:rsidRDefault="00996B4A" w:rsidP="004935EE">
            <w:pPr>
              <w:jc w:val="both"/>
              <w:rPr>
                <w:rFonts w:cstheme="minorHAnsi"/>
                <w:i/>
                <w:color w:val="1F4E79" w:themeColor="accent1" w:themeShade="80"/>
              </w:rPr>
            </w:pPr>
          </w:p>
          <w:p w14:paraId="1AF8135E" w14:textId="77777777" w:rsidR="007F7719" w:rsidRPr="00C27685" w:rsidRDefault="007F7719" w:rsidP="004935EE">
            <w:pPr>
              <w:jc w:val="both"/>
              <w:rPr>
                <w:rFonts w:cstheme="minorHAnsi"/>
                <w:i/>
                <w:color w:val="1F4E79" w:themeColor="accent1" w:themeShade="80"/>
              </w:rPr>
            </w:pPr>
          </w:p>
        </w:tc>
      </w:tr>
    </w:tbl>
    <w:p w14:paraId="7188CD7F" w14:textId="77777777" w:rsidR="00C27685" w:rsidRDefault="00C27685" w:rsidP="001F606C">
      <w:pPr>
        <w:jc w:val="both"/>
        <w:rPr>
          <w:rFonts w:cs="Arial"/>
          <w:b/>
          <w:i/>
        </w:rPr>
      </w:pPr>
    </w:p>
    <w:p w14:paraId="28406F5C" w14:textId="77777777" w:rsidR="00C27685" w:rsidRDefault="00C27685" w:rsidP="001F606C">
      <w:pPr>
        <w:jc w:val="both"/>
        <w:rPr>
          <w:rFonts w:cs="Arial"/>
          <w:b/>
          <w:i/>
        </w:rPr>
      </w:pPr>
    </w:p>
    <w:p w14:paraId="4AFCD764" w14:textId="77777777" w:rsidR="001F606C" w:rsidRDefault="001F606C" w:rsidP="001F606C">
      <w:pPr>
        <w:jc w:val="both"/>
        <w:rPr>
          <w:rFonts w:cs="Arial"/>
          <w:b/>
          <w:i/>
        </w:rPr>
      </w:pPr>
      <w:r w:rsidRPr="004D3650">
        <w:rPr>
          <w:rFonts w:cs="Arial"/>
          <w:b/>
          <w:i/>
        </w:rPr>
        <w:t>S</w:t>
      </w:r>
      <w:r w:rsidR="00DE0386" w:rsidRPr="004D3650">
        <w:rPr>
          <w:rFonts w:cs="Arial"/>
          <w:b/>
          <w:i/>
        </w:rPr>
        <w:t xml:space="preserve">ubstâncias perigosas </w:t>
      </w:r>
      <w:r w:rsidRPr="004D3650">
        <w:rPr>
          <w:rFonts w:cs="Arial"/>
          <w:b/>
          <w:i/>
        </w:rPr>
        <w:t>presentes no estabelecimento</w:t>
      </w:r>
    </w:p>
    <w:tbl>
      <w:tblPr>
        <w:tblStyle w:val="TabelacomGrelha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677"/>
      </w:tblGrid>
      <w:tr w:rsidR="00EE35C5" w:rsidRPr="00DE78B2" w14:paraId="3BEA4F5F" w14:textId="77777777" w:rsidTr="00150C1E">
        <w:tc>
          <w:tcPr>
            <w:tcW w:w="3828" w:type="dxa"/>
            <w:tcBorders>
              <w:left w:val="single" w:sz="4" w:space="0" w:color="auto"/>
            </w:tcBorders>
          </w:tcPr>
          <w:p w14:paraId="60DFEF4B" w14:textId="77777777" w:rsidR="00EE35C5" w:rsidRPr="004D1B96" w:rsidRDefault="004D1B96" w:rsidP="004935EE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4D1B96">
              <w:rPr>
                <w:b/>
                <w:color w:val="000000"/>
                <w:sz w:val="18"/>
                <w:szCs w:val="18"/>
              </w:rPr>
              <w:t>Substâncias incluídas</w:t>
            </w:r>
            <w:r w:rsidR="00EE35C5" w:rsidRPr="004D1B96">
              <w:rPr>
                <w:b/>
                <w:color w:val="000000"/>
                <w:sz w:val="18"/>
                <w:szCs w:val="18"/>
              </w:rPr>
              <w:t xml:space="preserve"> na Parte 1 do anexo I do Decreto-Lei n.º 150/2015, de 5 de agosto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14:paraId="09EBF388" w14:textId="77777777" w:rsidR="00EE35C5" w:rsidRPr="004D1B96" w:rsidRDefault="00EE35C5" w:rsidP="004935EE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D1B96">
              <w:rPr>
                <w:b/>
                <w:color w:val="000000"/>
                <w:sz w:val="18"/>
                <w:szCs w:val="18"/>
              </w:rPr>
              <w:t>Advertências de perigo</w:t>
            </w:r>
            <w:r w:rsidR="00C07407" w:rsidRPr="004D1B96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EE35C5" w:rsidRPr="00DE78B2" w14:paraId="6E5B7793" w14:textId="77777777" w:rsidTr="00150C1E">
        <w:tc>
          <w:tcPr>
            <w:tcW w:w="85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B45F" w14:textId="77777777" w:rsidR="00EE35C5" w:rsidRPr="004D1B96" w:rsidRDefault="00EE35C5" w:rsidP="004935EE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4D1B96">
              <w:rPr>
                <w:b/>
                <w:color w:val="000000"/>
                <w:sz w:val="18"/>
                <w:szCs w:val="18"/>
              </w:rPr>
              <w:t>Secção «H» – PERIGOS PARA A SAÚDE</w:t>
            </w:r>
          </w:p>
        </w:tc>
      </w:tr>
      <w:tr w:rsidR="00EE35C5" w:rsidRPr="00DE78B2" w14:paraId="0BB637BB" w14:textId="77777777" w:rsidTr="00150C1E">
        <w:trPr>
          <w:trHeight w:val="348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46074527" w14:textId="77777777" w:rsidR="00EE35C5" w:rsidRPr="004D1B96" w:rsidRDefault="00EE35C5" w:rsidP="00731FD9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284" w:hanging="284"/>
              <w:contextualSpacing w:val="0"/>
              <w:rPr>
                <w:color w:val="000000"/>
                <w:sz w:val="18"/>
                <w:szCs w:val="18"/>
              </w:rPr>
            </w:pPr>
            <w:r w:rsidRPr="004D1B96">
              <w:rPr>
                <w:color w:val="000000"/>
                <w:sz w:val="18"/>
                <w:szCs w:val="18"/>
              </w:rPr>
              <w:t xml:space="preserve">H1 </w:t>
            </w:r>
            <w:r w:rsidR="00731FD9" w:rsidRPr="004D1B96">
              <w:rPr>
                <w:color w:val="000000"/>
                <w:sz w:val="18"/>
                <w:szCs w:val="18"/>
              </w:rPr>
              <w:t>Toxicidade Aguda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14:paraId="1FF4C1A9" w14:textId="77777777" w:rsidR="00EE35C5" w:rsidRPr="00C27685" w:rsidRDefault="00C95B5C" w:rsidP="00C95B5C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1F4E79" w:themeColor="accent1" w:themeShade="80"/>
                <w:sz w:val="18"/>
                <w:szCs w:val="18"/>
              </w:rPr>
            </w:pPr>
            <w:r w:rsidRPr="00C27685">
              <w:rPr>
                <w:color w:val="1F4E79" w:themeColor="accent1" w:themeShade="80"/>
                <w:sz w:val="18"/>
                <w:szCs w:val="18"/>
              </w:rPr>
              <w:t>H300; H330; H310</w:t>
            </w:r>
          </w:p>
        </w:tc>
      </w:tr>
      <w:tr w:rsidR="00EE35C5" w:rsidRPr="00DE78B2" w14:paraId="69C030A9" w14:textId="77777777" w:rsidTr="00150C1E"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6884B169" w14:textId="77777777" w:rsidR="00EE35C5" w:rsidRPr="004D1B96" w:rsidRDefault="00EE35C5" w:rsidP="00731FD9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4D1B96">
              <w:rPr>
                <w:color w:val="000000"/>
                <w:sz w:val="18"/>
                <w:szCs w:val="18"/>
              </w:rPr>
              <w:t xml:space="preserve">H2 </w:t>
            </w:r>
            <w:r w:rsidR="00731FD9" w:rsidRPr="004D1B96">
              <w:rPr>
                <w:color w:val="000000"/>
                <w:sz w:val="18"/>
                <w:szCs w:val="18"/>
              </w:rPr>
              <w:t>Toxicidade Aguda</w:t>
            </w:r>
            <w:r w:rsidRPr="004D1B9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14:paraId="4596F6FD" w14:textId="77777777" w:rsidR="00BB07DC" w:rsidRPr="00C27685" w:rsidRDefault="00BB07DC" w:rsidP="00BB07DC">
            <w:pPr>
              <w:widowControl w:val="0"/>
              <w:tabs>
                <w:tab w:val="left" w:pos="284"/>
              </w:tabs>
              <w:spacing w:before="40" w:after="40"/>
              <w:rPr>
                <w:color w:val="1F4E79" w:themeColor="accent1" w:themeShade="80"/>
                <w:sz w:val="18"/>
                <w:szCs w:val="18"/>
              </w:rPr>
            </w:pPr>
            <w:proofErr w:type="spellStart"/>
            <w:r w:rsidRPr="00C27685">
              <w:rPr>
                <w:color w:val="1F4E79" w:themeColor="accent1" w:themeShade="80"/>
                <w:sz w:val="18"/>
                <w:szCs w:val="18"/>
              </w:rPr>
              <w:t>Acute</w:t>
            </w:r>
            <w:proofErr w:type="spellEnd"/>
            <w:r w:rsidRPr="00C27685">
              <w:rPr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C27685">
              <w:rPr>
                <w:color w:val="1F4E79" w:themeColor="accent1" w:themeShade="80"/>
                <w:sz w:val="18"/>
                <w:szCs w:val="18"/>
              </w:rPr>
              <w:t>Tox</w:t>
            </w:r>
            <w:proofErr w:type="spellEnd"/>
            <w:r w:rsidRPr="00C27685">
              <w:rPr>
                <w:color w:val="1F4E79" w:themeColor="accent1" w:themeShade="80"/>
                <w:sz w:val="18"/>
                <w:szCs w:val="18"/>
              </w:rPr>
              <w:t>. 3; Inalação H331</w:t>
            </w:r>
          </w:p>
          <w:p w14:paraId="4B8E2CB0" w14:textId="77777777" w:rsidR="00EE35C5" w:rsidRPr="00C27685" w:rsidRDefault="00BB07DC" w:rsidP="00BB07DC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1F4E79" w:themeColor="accent1" w:themeShade="80"/>
                <w:sz w:val="18"/>
                <w:szCs w:val="18"/>
              </w:rPr>
            </w:pPr>
            <w:proofErr w:type="spellStart"/>
            <w:r w:rsidRPr="00C27685">
              <w:rPr>
                <w:color w:val="1F4E79" w:themeColor="accent1" w:themeShade="80"/>
                <w:sz w:val="18"/>
                <w:szCs w:val="18"/>
              </w:rPr>
              <w:t>Acute</w:t>
            </w:r>
            <w:proofErr w:type="spellEnd"/>
            <w:r w:rsidRPr="00C27685">
              <w:rPr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C27685">
              <w:rPr>
                <w:color w:val="1F4E79" w:themeColor="accent1" w:themeShade="80"/>
                <w:sz w:val="18"/>
                <w:szCs w:val="18"/>
              </w:rPr>
              <w:t>Tox</w:t>
            </w:r>
            <w:proofErr w:type="spellEnd"/>
            <w:r w:rsidRPr="00C27685">
              <w:rPr>
                <w:color w:val="1F4E79" w:themeColor="accent1" w:themeShade="80"/>
                <w:sz w:val="18"/>
                <w:szCs w:val="18"/>
              </w:rPr>
              <w:t>. 3; Oral H301</w:t>
            </w:r>
          </w:p>
          <w:p w14:paraId="2855418B" w14:textId="77777777" w:rsidR="00DC1EA8" w:rsidRPr="00C27685" w:rsidRDefault="00DC1EA8" w:rsidP="00C95B5C">
            <w:pPr>
              <w:widowControl w:val="0"/>
              <w:tabs>
                <w:tab w:val="left" w:pos="284"/>
              </w:tabs>
              <w:spacing w:before="40" w:after="40"/>
              <w:rPr>
                <w:color w:val="1F4E79" w:themeColor="accent1" w:themeShade="80"/>
                <w:sz w:val="18"/>
                <w:szCs w:val="18"/>
              </w:rPr>
            </w:pPr>
            <w:r w:rsidRPr="00C27685">
              <w:rPr>
                <w:color w:val="1F4E79" w:themeColor="accent1" w:themeShade="80"/>
                <w:sz w:val="18"/>
                <w:szCs w:val="18"/>
              </w:rPr>
              <w:t>H330 categoria 2</w:t>
            </w:r>
          </w:p>
        </w:tc>
      </w:tr>
      <w:tr w:rsidR="00EE35C5" w:rsidRPr="00DE78B2" w14:paraId="5EACF052" w14:textId="77777777" w:rsidTr="00150C1E">
        <w:tc>
          <w:tcPr>
            <w:tcW w:w="85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A1F5" w14:textId="77777777" w:rsidR="00EE35C5" w:rsidRPr="004D1B96" w:rsidRDefault="00EE35C5" w:rsidP="004935EE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4D1B96">
              <w:rPr>
                <w:b/>
                <w:color w:val="000000"/>
                <w:sz w:val="18"/>
                <w:szCs w:val="18"/>
              </w:rPr>
              <w:t>Secção «P» – PERIGOS FÍSICOS</w:t>
            </w:r>
          </w:p>
        </w:tc>
      </w:tr>
      <w:tr w:rsidR="00EE35C5" w:rsidRPr="00DE78B2" w14:paraId="57F3D0EE" w14:textId="77777777" w:rsidTr="00150C1E"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2B8C5C19" w14:textId="77777777" w:rsidR="00EE35C5" w:rsidRPr="004D1B96" w:rsidRDefault="00EE35C5" w:rsidP="00731FD9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4D1B96">
              <w:rPr>
                <w:color w:val="000000"/>
                <w:sz w:val="18"/>
                <w:szCs w:val="18"/>
              </w:rPr>
              <w:lastRenderedPageBreak/>
              <w:t xml:space="preserve">P5a </w:t>
            </w:r>
            <w:r w:rsidR="00731FD9" w:rsidRPr="004D1B96">
              <w:rPr>
                <w:color w:val="000000"/>
                <w:sz w:val="18"/>
                <w:szCs w:val="18"/>
              </w:rPr>
              <w:t xml:space="preserve">Líquidos Inflamáveis </w:t>
            </w:r>
          </w:p>
        </w:tc>
        <w:tc>
          <w:tcPr>
            <w:tcW w:w="4677" w:type="dxa"/>
            <w:vAlign w:val="center"/>
          </w:tcPr>
          <w:p w14:paraId="42B5EA8C" w14:textId="77777777" w:rsidR="00EE35C5" w:rsidRPr="00C27685" w:rsidRDefault="00134A7C" w:rsidP="004935EE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 xml:space="preserve">H224; </w:t>
            </w:r>
            <w:r w:rsidR="00D1700C" w:rsidRPr="00C27685">
              <w:rPr>
                <w:color w:val="1F4E79" w:themeColor="accent1" w:themeShade="80"/>
                <w:sz w:val="18"/>
                <w:szCs w:val="18"/>
              </w:rPr>
              <w:t>H226</w:t>
            </w:r>
          </w:p>
        </w:tc>
      </w:tr>
      <w:tr w:rsidR="00EE35C5" w:rsidRPr="00DE78B2" w14:paraId="6941257B" w14:textId="77777777" w:rsidTr="00150C1E"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3FA30CA8" w14:textId="77777777" w:rsidR="00EE35C5" w:rsidRPr="004D1B96" w:rsidRDefault="00EE35C5" w:rsidP="00EE35C5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4D1B96">
              <w:rPr>
                <w:color w:val="000000"/>
                <w:sz w:val="18"/>
                <w:szCs w:val="18"/>
              </w:rPr>
              <w:t xml:space="preserve">P5c </w:t>
            </w:r>
            <w:r w:rsidR="00731FD9" w:rsidRPr="004D1B96">
              <w:rPr>
                <w:color w:val="000000"/>
                <w:sz w:val="18"/>
                <w:szCs w:val="18"/>
              </w:rPr>
              <w:t>Líquidos Inflamáveis</w:t>
            </w:r>
          </w:p>
        </w:tc>
        <w:tc>
          <w:tcPr>
            <w:tcW w:w="4677" w:type="dxa"/>
            <w:vAlign w:val="center"/>
          </w:tcPr>
          <w:p w14:paraId="6D296CD5" w14:textId="77777777" w:rsidR="00EE35C5" w:rsidRPr="00C27685" w:rsidRDefault="00134A7C" w:rsidP="00134A7C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 xml:space="preserve">H225; </w:t>
            </w:r>
            <w:r w:rsidR="00D1700C" w:rsidRPr="00C27685">
              <w:rPr>
                <w:color w:val="1F4E79" w:themeColor="accent1" w:themeShade="80"/>
                <w:sz w:val="18"/>
                <w:szCs w:val="18"/>
              </w:rPr>
              <w:t xml:space="preserve">H226 </w:t>
            </w:r>
          </w:p>
        </w:tc>
      </w:tr>
      <w:tr w:rsidR="00EE35C5" w:rsidRPr="00DE78B2" w14:paraId="791C0DB9" w14:textId="77777777" w:rsidTr="00150C1E"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0347D480" w14:textId="77777777" w:rsidR="00EE35C5" w:rsidRPr="004D1B96" w:rsidRDefault="00EE35C5" w:rsidP="007172AD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4D1B96">
              <w:rPr>
                <w:color w:val="000000"/>
                <w:sz w:val="18"/>
                <w:szCs w:val="18"/>
              </w:rPr>
              <w:t xml:space="preserve">P8 </w:t>
            </w:r>
            <w:r w:rsidR="00731FD9" w:rsidRPr="004D1B96">
              <w:rPr>
                <w:color w:val="000000"/>
                <w:sz w:val="18"/>
                <w:szCs w:val="18"/>
              </w:rPr>
              <w:t>Líquidos e sólidos combur</w:t>
            </w:r>
            <w:r w:rsidR="007172AD" w:rsidRPr="004D1B96">
              <w:rPr>
                <w:color w:val="000000"/>
                <w:sz w:val="18"/>
                <w:szCs w:val="18"/>
              </w:rPr>
              <w:t>e</w:t>
            </w:r>
            <w:r w:rsidR="00731FD9" w:rsidRPr="004D1B96">
              <w:rPr>
                <w:color w:val="000000"/>
                <w:sz w:val="18"/>
                <w:szCs w:val="18"/>
              </w:rPr>
              <w:t>ntes</w:t>
            </w:r>
          </w:p>
        </w:tc>
        <w:tc>
          <w:tcPr>
            <w:tcW w:w="4677" w:type="dxa"/>
            <w:vAlign w:val="center"/>
          </w:tcPr>
          <w:p w14:paraId="75AFECCB" w14:textId="77777777" w:rsidR="00EE35C5" w:rsidRPr="00C27685" w:rsidRDefault="00134A7C" w:rsidP="004935EE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 xml:space="preserve">H271; </w:t>
            </w:r>
            <w:r w:rsidR="00C95B5C" w:rsidRPr="00C27685">
              <w:rPr>
                <w:color w:val="1F4E79" w:themeColor="accent1" w:themeShade="80"/>
                <w:sz w:val="18"/>
                <w:szCs w:val="18"/>
              </w:rPr>
              <w:t>H272</w:t>
            </w:r>
          </w:p>
        </w:tc>
      </w:tr>
      <w:tr w:rsidR="00EE35C5" w:rsidRPr="00DE78B2" w14:paraId="02E90450" w14:textId="77777777" w:rsidTr="00150C1E">
        <w:tc>
          <w:tcPr>
            <w:tcW w:w="85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6B37" w14:textId="77777777" w:rsidR="00EE35C5" w:rsidRPr="004D1B96" w:rsidRDefault="00EE35C5" w:rsidP="004935EE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4D1B96">
              <w:rPr>
                <w:b/>
                <w:color w:val="000000"/>
                <w:sz w:val="18"/>
                <w:szCs w:val="18"/>
              </w:rPr>
              <w:t>Secção «E» – PERIGOS PARA O AMBIENTE</w:t>
            </w:r>
          </w:p>
        </w:tc>
      </w:tr>
      <w:tr w:rsidR="00EE35C5" w:rsidRPr="009B741A" w14:paraId="7E4C9933" w14:textId="77777777" w:rsidTr="00150C1E"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405710AF" w14:textId="77777777" w:rsidR="00EE35C5" w:rsidRPr="004D1B96" w:rsidRDefault="00EE35C5" w:rsidP="00EE35C5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4D1B96">
              <w:rPr>
                <w:color w:val="000000"/>
                <w:sz w:val="18"/>
                <w:szCs w:val="18"/>
              </w:rPr>
              <w:t>E1 Per</w:t>
            </w:r>
            <w:r w:rsidR="00675FDB" w:rsidRPr="004D1B96">
              <w:rPr>
                <w:color w:val="000000"/>
                <w:sz w:val="18"/>
                <w:szCs w:val="18"/>
              </w:rPr>
              <w:t>igoso para o ambiente aquático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6727D614" w14:textId="77777777" w:rsidR="00C95B5C" w:rsidRPr="004D1B96" w:rsidRDefault="00C95B5C" w:rsidP="00134A7C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C27685">
              <w:rPr>
                <w:color w:val="1F4E79" w:themeColor="accent1" w:themeShade="80"/>
                <w:sz w:val="18"/>
                <w:szCs w:val="18"/>
              </w:rPr>
              <w:t>H400</w:t>
            </w:r>
            <w:r w:rsidR="00134A7C">
              <w:rPr>
                <w:color w:val="1F4E79" w:themeColor="accent1" w:themeShade="80"/>
                <w:sz w:val="18"/>
                <w:szCs w:val="18"/>
              </w:rPr>
              <w:t xml:space="preserve">; </w:t>
            </w:r>
            <w:r w:rsidRPr="00C27685">
              <w:rPr>
                <w:color w:val="1F4E79" w:themeColor="accent1" w:themeShade="80"/>
                <w:sz w:val="18"/>
                <w:szCs w:val="18"/>
              </w:rPr>
              <w:t>H410</w:t>
            </w:r>
          </w:p>
        </w:tc>
      </w:tr>
      <w:tr w:rsidR="00134A7C" w:rsidRPr="009B741A" w14:paraId="4F58CC8C" w14:textId="77777777" w:rsidTr="00150C1E"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5B9E34DC" w14:textId="77777777" w:rsidR="00134A7C" w:rsidRPr="004D1B96" w:rsidRDefault="00134A7C" w:rsidP="00EE35C5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E2 Perigoso para o ambiente aquático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5F5EB529" w14:textId="77777777" w:rsidR="00134A7C" w:rsidRPr="00C27685" w:rsidRDefault="00134A7C" w:rsidP="004935EE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>H411</w:t>
            </w:r>
          </w:p>
        </w:tc>
      </w:tr>
      <w:tr w:rsidR="00EE35C5" w:rsidRPr="00DE78B2" w14:paraId="44A16CF2" w14:textId="77777777" w:rsidTr="00150C1E"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1CABEADB" w14:textId="77777777" w:rsidR="00EE35C5" w:rsidRPr="004D1B96" w:rsidRDefault="00EE35C5" w:rsidP="004D1B96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4D1B96">
              <w:rPr>
                <w:b/>
                <w:color w:val="000000"/>
                <w:sz w:val="18"/>
                <w:szCs w:val="18"/>
              </w:rPr>
              <w:t xml:space="preserve">Substâncias </w:t>
            </w:r>
            <w:r w:rsidR="004D1B96" w:rsidRPr="004D1B96">
              <w:rPr>
                <w:b/>
                <w:color w:val="000000"/>
                <w:sz w:val="18"/>
                <w:szCs w:val="18"/>
              </w:rPr>
              <w:t xml:space="preserve">incluídas </w:t>
            </w:r>
            <w:r w:rsidRPr="004D1B96">
              <w:rPr>
                <w:b/>
                <w:color w:val="000000"/>
                <w:sz w:val="18"/>
                <w:szCs w:val="18"/>
              </w:rPr>
              <w:t>na P</w:t>
            </w:r>
            <w:r w:rsidR="00675FDB" w:rsidRPr="004D1B96">
              <w:rPr>
                <w:b/>
                <w:color w:val="000000"/>
                <w:sz w:val="18"/>
                <w:szCs w:val="18"/>
              </w:rPr>
              <w:t>arte 2</w:t>
            </w:r>
            <w:r w:rsidRPr="004D1B96">
              <w:rPr>
                <w:b/>
                <w:color w:val="000000"/>
                <w:sz w:val="18"/>
                <w:szCs w:val="18"/>
              </w:rPr>
              <w:t xml:space="preserve"> do anexo I do Decreto-Lei n.º 150/2015, de 5 de agosto</w:t>
            </w:r>
          </w:p>
        </w:tc>
        <w:tc>
          <w:tcPr>
            <w:tcW w:w="4677" w:type="dxa"/>
            <w:vAlign w:val="center"/>
          </w:tcPr>
          <w:p w14:paraId="0A5D9ECA" w14:textId="77777777" w:rsidR="00EE35C5" w:rsidRPr="004D1B96" w:rsidRDefault="00EE35C5" w:rsidP="004935EE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4D1B96">
              <w:rPr>
                <w:b/>
                <w:color w:val="000000"/>
                <w:sz w:val="18"/>
                <w:szCs w:val="18"/>
              </w:rPr>
              <w:t>Advertências de perigo</w:t>
            </w:r>
            <w:r w:rsidR="00C07407" w:rsidRPr="004D1B96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EE35C5" w:rsidRPr="00DE78B2" w14:paraId="2ACEDC18" w14:textId="77777777" w:rsidTr="00150C1E"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7FDD5747" w14:textId="77777777" w:rsidR="00EE35C5" w:rsidRPr="000D756C" w:rsidRDefault="00BB07DC" w:rsidP="004935EE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Nitrato de amónio</w:t>
            </w:r>
          </w:p>
        </w:tc>
        <w:tc>
          <w:tcPr>
            <w:tcW w:w="4677" w:type="dxa"/>
            <w:vAlign w:val="center"/>
          </w:tcPr>
          <w:p w14:paraId="696A370D" w14:textId="77777777" w:rsidR="00EE35C5" w:rsidRPr="00C27685" w:rsidRDefault="007E5417" w:rsidP="007E5417">
            <w:pPr>
              <w:jc w:val="center"/>
              <w:rPr>
                <w:rFonts w:ascii="Calibri" w:hAnsi="Calibri"/>
                <w:color w:val="1F4E79" w:themeColor="accent1" w:themeShade="80"/>
                <w:sz w:val="20"/>
                <w:szCs w:val="20"/>
              </w:rPr>
            </w:pPr>
            <w:r w:rsidRPr="00C27685">
              <w:rPr>
                <w:rFonts w:ascii="Calibri" w:hAnsi="Calibri"/>
                <w:color w:val="1F4E79" w:themeColor="accent1" w:themeShade="80"/>
                <w:sz w:val="20"/>
                <w:szCs w:val="20"/>
              </w:rPr>
              <w:t>H272 ; H315; H319; H335</w:t>
            </w:r>
          </w:p>
        </w:tc>
      </w:tr>
      <w:tr w:rsidR="005B074B" w:rsidRPr="00DE78B2" w14:paraId="7B7D78F8" w14:textId="77777777" w:rsidTr="00150C1E"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5CDE4D8C" w14:textId="77777777" w:rsidR="005B074B" w:rsidRDefault="005B074B" w:rsidP="004935EE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Metanol</w:t>
            </w:r>
          </w:p>
        </w:tc>
        <w:tc>
          <w:tcPr>
            <w:tcW w:w="4677" w:type="dxa"/>
            <w:vAlign w:val="center"/>
          </w:tcPr>
          <w:p w14:paraId="5751E2FA" w14:textId="77777777" w:rsidR="005B074B" w:rsidRPr="00C27685" w:rsidRDefault="005B074B" w:rsidP="005B074B">
            <w:pPr>
              <w:jc w:val="center"/>
              <w:rPr>
                <w:rFonts w:ascii="Calibri" w:hAnsi="Calibri"/>
                <w:color w:val="1F4E79" w:themeColor="accent1" w:themeShade="80"/>
                <w:sz w:val="20"/>
                <w:szCs w:val="20"/>
              </w:rPr>
            </w:pPr>
            <w:r>
              <w:rPr>
                <w:rFonts w:ascii="Calibri" w:hAnsi="Calibri"/>
                <w:color w:val="1F4E79" w:themeColor="accent1" w:themeShade="80"/>
                <w:sz w:val="20"/>
                <w:szCs w:val="20"/>
              </w:rPr>
              <w:t>H225</w:t>
            </w:r>
          </w:p>
        </w:tc>
      </w:tr>
      <w:tr w:rsidR="005B074B" w:rsidRPr="00DE78B2" w14:paraId="06320F81" w14:textId="77777777" w:rsidTr="00150C1E"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1796AE5E" w14:textId="77777777" w:rsidR="005B074B" w:rsidRDefault="005B074B" w:rsidP="004935EE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Acetileno</w:t>
            </w:r>
          </w:p>
        </w:tc>
        <w:tc>
          <w:tcPr>
            <w:tcW w:w="4677" w:type="dxa"/>
            <w:vAlign w:val="center"/>
          </w:tcPr>
          <w:p w14:paraId="0AAC11C3" w14:textId="77777777" w:rsidR="005B074B" w:rsidRPr="00C27685" w:rsidRDefault="005B074B" w:rsidP="007E5417">
            <w:pPr>
              <w:jc w:val="center"/>
              <w:rPr>
                <w:rFonts w:ascii="Calibri" w:hAnsi="Calibri"/>
                <w:color w:val="1F4E79" w:themeColor="accent1" w:themeShade="80"/>
                <w:sz w:val="20"/>
                <w:szCs w:val="20"/>
              </w:rPr>
            </w:pPr>
            <w:r>
              <w:rPr>
                <w:rFonts w:ascii="Calibri" w:hAnsi="Calibri"/>
                <w:color w:val="1F4E79" w:themeColor="accent1" w:themeShade="80"/>
                <w:sz w:val="20"/>
                <w:szCs w:val="20"/>
              </w:rPr>
              <w:t>H220</w:t>
            </w:r>
          </w:p>
        </w:tc>
      </w:tr>
      <w:tr w:rsidR="005B074B" w:rsidRPr="00DE78B2" w14:paraId="12A4F79F" w14:textId="77777777" w:rsidTr="00150C1E"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49897B0A" w14:textId="77777777" w:rsidR="005B074B" w:rsidRDefault="005B074B" w:rsidP="004935EE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Oxigénio</w:t>
            </w:r>
          </w:p>
        </w:tc>
        <w:tc>
          <w:tcPr>
            <w:tcW w:w="4677" w:type="dxa"/>
            <w:vAlign w:val="center"/>
          </w:tcPr>
          <w:p w14:paraId="3A420ACC" w14:textId="77777777" w:rsidR="005B074B" w:rsidRPr="00C27685" w:rsidRDefault="00727331" w:rsidP="007E5417">
            <w:pPr>
              <w:jc w:val="center"/>
              <w:rPr>
                <w:rFonts w:ascii="Calibri" w:hAnsi="Calibri"/>
                <w:color w:val="1F4E79" w:themeColor="accent1" w:themeShade="80"/>
                <w:sz w:val="20"/>
                <w:szCs w:val="20"/>
              </w:rPr>
            </w:pPr>
            <w:r>
              <w:rPr>
                <w:rFonts w:ascii="Calibri" w:hAnsi="Calibri"/>
                <w:color w:val="1F4E79" w:themeColor="accent1" w:themeShade="80"/>
                <w:sz w:val="20"/>
                <w:szCs w:val="20"/>
              </w:rPr>
              <w:t>H270; H281</w:t>
            </w:r>
          </w:p>
        </w:tc>
      </w:tr>
      <w:tr w:rsidR="005B074B" w:rsidRPr="00DE78B2" w14:paraId="32BFFCEC" w14:textId="77777777" w:rsidTr="00150C1E"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5DBC5B7D" w14:textId="77777777" w:rsidR="005B074B" w:rsidRDefault="005B074B" w:rsidP="004935EE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i/>
                <w:color w:val="000000"/>
                <w:sz w:val="18"/>
                <w:szCs w:val="18"/>
              </w:rPr>
            </w:pPr>
            <w:r w:rsidRPr="005B074B">
              <w:rPr>
                <w:i/>
                <w:color w:val="000000"/>
                <w:sz w:val="18"/>
                <w:szCs w:val="18"/>
              </w:rPr>
              <w:t>2,4-Diisocianato de tolueno</w:t>
            </w:r>
          </w:p>
        </w:tc>
        <w:tc>
          <w:tcPr>
            <w:tcW w:w="4677" w:type="dxa"/>
            <w:vAlign w:val="center"/>
          </w:tcPr>
          <w:p w14:paraId="1E0EA440" w14:textId="77777777" w:rsidR="005B074B" w:rsidRPr="00C27685" w:rsidRDefault="005B074B" w:rsidP="005B074B">
            <w:pPr>
              <w:jc w:val="center"/>
              <w:rPr>
                <w:rFonts w:ascii="Calibri" w:hAnsi="Calibri"/>
                <w:color w:val="1F4E79" w:themeColor="accent1" w:themeShade="80"/>
                <w:sz w:val="20"/>
                <w:szCs w:val="20"/>
              </w:rPr>
            </w:pPr>
            <w:r w:rsidRPr="005B074B">
              <w:rPr>
                <w:rFonts w:ascii="Calibri" w:hAnsi="Calibri"/>
                <w:color w:val="1F4E79" w:themeColor="accent1" w:themeShade="80"/>
                <w:sz w:val="20"/>
                <w:szCs w:val="20"/>
              </w:rPr>
              <w:t>H224</w:t>
            </w:r>
            <w:r>
              <w:rPr>
                <w:rFonts w:ascii="Calibri" w:hAnsi="Calibri"/>
                <w:color w:val="1F4E79" w:themeColor="accent1" w:themeShade="80"/>
                <w:sz w:val="20"/>
                <w:szCs w:val="20"/>
              </w:rPr>
              <w:t xml:space="preserve">; </w:t>
            </w:r>
            <w:r w:rsidRPr="005B074B">
              <w:rPr>
                <w:rFonts w:ascii="Calibri" w:hAnsi="Calibri"/>
                <w:color w:val="1F4E79" w:themeColor="accent1" w:themeShade="80"/>
                <w:sz w:val="20"/>
                <w:szCs w:val="20"/>
              </w:rPr>
              <w:t>H330</w:t>
            </w:r>
            <w:r>
              <w:rPr>
                <w:rFonts w:ascii="Calibri" w:hAnsi="Calibri"/>
                <w:color w:val="1F4E79" w:themeColor="accent1" w:themeShade="80"/>
                <w:sz w:val="20"/>
                <w:szCs w:val="20"/>
              </w:rPr>
              <w:t xml:space="preserve">; </w:t>
            </w:r>
            <w:r w:rsidRPr="005B074B">
              <w:rPr>
                <w:rFonts w:ascii="Calibri" w:hAnsi="Calibri"/>
                <w:color w:val="1F4E79" w:themeColor="accent1" w:themeShade="80"/>
                <w:sz w:val="20"/>
                <w:szCs w:val="20"/>
              </w:rPr>
              <w:t>H411</w:t>
            </w:r>
          </w:p>
        </w:tc>
      </w:tr>
    </w:tbl>
    <w:p w14:paraId="0A56C321" w14:textId="77777777" w:rsidR="00996B4A" w:rsidRPr="004D3650" w:rsidRDefault="00996B4A" w:rsidP="001F606C">
      <w:pPr>
        <w:jc w:val="both"/>
        <w:rPr>
          <w:rFonts w:cs="Arial"/>
          <w:b/>
          <w:i/>
        </w:rPr>
      </w:pPr>
    </w:p>
    <w:p w14:paraId="3D8870DA" w14:textId="77777777" w:rsidR="0096705A" w:rsidRDefault="0096705A" w:rsidP="0096705A">
      <w:pPr>
        <w:jc w:val="both"/>
        <w:rPr>
          <w:rFonts w:cstheme="minorHAnsi"/>
          <w:b/>
          <w:i/>
        </w:rPr>
      </w:pPr>
      <w:r w:rsidRPr="00576145">
        <w:rPr>
          <w:rFonts w:cstheme="minorHAnsi"/>
          <w:b/>
          <w:i/>
        </w:rPr>
        <w:t xml:space="preserve">Principais tipos de cenários de acidentes graves </w:t>
      </w:r>
      <w:r w:rsidR="00B668BA">
        <w:rPr>
          <w:rFonts w:cstheme="minorHAnsi"/>
          <w:b/>
          <w:i/>
        </w:rPr>
        <w:t>que podem ocorrer</w:t>
      </w:r>
      <w:r w:rsidR="000B4E3F">
        <w:rPr>
          <w:rFonts w:cstheme="minorHAnsi"/>
          <w:b/>
          <w:i/>
        </w:rPr>
        <w:t xml:space="preserve"> </w:t>
      </w:r>
      <w:r w:rsidRPr="00576145">
        <w:rPr>
          <w:rFonts w:cstheme="minorHAnsi"/>
          <w:b/>
          <w:i/>
        </w:rPr>
        <w:t>no estabelecimento</w:t>
      </w:r>
      <w:r w:rsidR="001D2F65">
        <w:rPr>
          <w:rFonts w:cstheme="minorHAnsi"/>
          <w:b/>
          <w:i/>
        </w:rPr>
        <w:t>,</w:t>
      </w:r>
      <w:r w:rsidRPr="00576145">
        <w:rPr>
          <w:rFonts w:cstheme="minorHAnsi"/>
          <w:b/>
          <w:i/>
        </w:rPr>
        <w:t xml:space="preserve"> possíveis consequências </w:t>
      </w:r>
      <w:r w:rsidR="000B4E3F">
        <w:rPr>
          <w:rFonts w:cstheme="minorHAnsi"/>
          <w:b/>
          <w:i/>
        </w:rPr>
        <w:t xml:space="preserve">para a envolvente (população e ambiente) </w:t>
      </w:r>
      <w:r w:rsidR="001D2F65">
        <w:rPr>
          <w:rFonts w:cstheme="minorHAnsi"/>
          <w:b/>
          <w:i/>
        </w:rPr>
        <w:t xml:space="preserve">e medidas </w:t>
      </w:r>
      <w:r w:rsidR="000B4E3F">
        <w:rPr>
          <w:rFonts w:cstheme="minorHAnsi"/>
          <w:b/>
          <w:i/>
        </w:rPr>
        <w:t xml:space="preserve">de controlo </w:t>
      </w:r>
      <w:r w:rsidR="001D2F65">
        <w:rPr>
          <w:rFonts w:cstheme="minorHAnsi"/>
          <w:b/>
          <w:i/>
        </w:rPr>
        <w:t>existentes no estabelecimento</w:t>
      </w:r>
    </w:p>
    <w:tbl>
      <w:tblPr>
        <w:tblStyle w:val="TabelacomGrelha"/>
        <w:tblW w:w="8505" w:type="dxa"/>
        <w:tblInd w:w="108" w:type="dxa"/>
        <w:tblLook w:val="04A0" w:firstRow="1" w:lastRow="0" w:firstColumn="1" w:lastColumn="0" w:noHBand="0" w:noVBand="1"/>
      </w:tblPr>
      <w:tblGrid>
        <w:gridCol w:w="1438"/>
        <w:gridCol w:w="3255"/>
        <w:gridCol w:w="3812"/>
      </w:tblGrid>
      <w:tr w:rsidR="00576145" w:rsidRPr="00731FD9" w14:paraId="35D366A8" w14:textId="77777777" w:rsidTr="00FD5DB5">
        <w:trPr>
          <w:trHeight w:val="256"/>
        </w:trPr>
        <w:tc>
          <w:tcPr>
            <w:tcW w:w="1438" w:type="dxa"/>
            <w:shd w:val="clear" w:color="auto" w:fill="auto"/>
          </w:tcPr>
          <w:p w14:paraId="365E26F3" w14:textId="77777777" w:rsidR="00576145" w:rsidRPr="004B6C1A" w:rsidRDefault="00731FD9" w:rsidP="00A938FC">
            <w:pPr>
              <w:ind w:left="-47"/>
              <w:rPr>
                <w:rFonts w:cs="Arial"/>
                <w:b/>
              </w:rPr>
            </w:pPr>
            <w:r w:rsidRPr="004B6C1A">
              <w:rPr>
                <w:rFonts w:cs="Arial"/>
                <w:b/>
              </w:rPr>
              <w:t>C</w:t>
            </w:r>
            <w:r w:rsidR="00576145" w:rsidRPr="004B6C1A">
              <w:rPr>
                <w:rFonts w:cs="Arial"/>
                <w:b/>
              </w:rPr>
              <w:t>enário de acidente</w:t>
            </w:r>
          </w:p>
        </w:tc>
        <w:tc>
          <w:tcPr>
            <w:tcW w:w="3255" w:type="dxa"/>
            <w:shd w:val="clear" w:color="auto" w:fill="auto"/>
          </w:tcPr>
          <w:p w14:paraId="55090441" w14:textId="77777777" w:rsidR="00576145" w:rsidRPr="004B6C1A" w:rsidRDefault="00C50A0B" w:rsidP="000B4E3F">
            <w:pPr>
              <w:rPr>
                <w:rFonts w:cs="Arial"/>
                <w:b/>
              </w:rPr>
            </w:pPr>
            <w:r w:rsidRPr="004B6C1A">
              <w:rPr>
                <w:rFonts w:cs="Arial"/>
                <w:b/>
              </w:rPr>
              <w:t xml:space="preserve">Potenciais </w:t>
            </w:r>
            <w:r w:rsidR="00576145" w:rsidRPr="004B6C1A">
              <w:rPr>
                <w:rFonts w:cs="Arial"/>
                <w:b/>
              </w:rPr>
              <w:t>efeitos</w:t>
            </w:r>
            <w:r w:rsidRPr="004B6C1A">
              <w:rPr>
                <w:rFonts w:cs="Arial"/>
                <w:b/>
              </w:rPr>
              <w:t xml:space="preserve"> dos acidentes</w:t>
            </w:r>
          </w:p>
        </w:tc>
        <w:tc>
          <w:tcPr>
            <w:tcW w:w="3812" w:type="dxa"/>
            <w:shd w:val="clear" w:color="auto" w:fill="auto"/>
          </w:tcPr>
          <w:p w14:paraId="55F5127F" w14:textId="77777777" w:rsidR="00576145" w:rsidRPr="004B6C1A" w:rsidRDefault="00576145" w:rsidP="000B4E3F">
            <w:pPr>
              <w:rPr>
                <w:rFonts w:cs="Arial"/>
                <w:b/>
              </w:rPr>
            </w:pPr>
            <w:r w:rsidRPr="004B6C1A">
              <w:rPr>
                <w:rFonts w:cs="Arial"/>
                <w:b/>
              </w:rPr>
              <w:t>Medidas existentes para fazer face ao cenário</w:t>
            </w:r>
            <w:r w:rsidR="004D1B96">
              <w:rPr>
                <w:rFonts w:cs="Arial"/>
                <w:b/>
              </w:rPr>
              <w:t xml:space="preserve"> de acidente</w:t>
            </w:r>
          </w:p>
        </w:tc>
      </w:tr>
      <w:tr w:rsidR="00576145" w:rsidRPr="00731FD9" w14:paraId="7CDDD890" w14:textId="77777777" w:rsidTr="00FD5DB5">
        <w:trPr>
          <w:trHeight w:val="256"/>
        </w:trPr>
        <w:tc>
          <w:tcPr>
            <w:tcW w:w="1438" w:type="dxa"/>
          </w:tcPr>
          <w:p w14:paraId="0A1610AE" w14:textId="77777777" w:rsidR="00576145" w:rsidRPr="00731FD9" w:rsidRDefault="00576145" w:rsidP="00A938FC">
            <w:pPr>
              <w:ind w:left="-47"/>
              <w:rPr>
                <w:rFonts w:cs="Arial"/>
              </w:rPr>
            </w:pPr>
            <w:r w:rsidRPr="00731FD9">
              <w:rPr>
                <w:rFonts w:cs="Arial"/>
              </w:rPr>
              <w:t>Incêndio</w:t>
            </w:r>
          </w:p>
          <w:p w14:paraId="0B8A87EE" w14:textId="77777777" w:rsidR="00576145" w:rsidRPr="00731FD9" w:rsidRDefault="00576145" w:rsidP="00A938FC">
            <w:pPr>
              <w:ind w:left="-47"/>
              <w:rPr>
                <w:rFonts w:cs="Arial"/>
              </w:rPr>
            </w:pPr>
          </w:p>
        </w:tc>
        <w:tc>
          <w:tcPr>
            <w:tcW w:w="3255" w:type="dxa"/>
          </w:tcPr>
          <w:p w14:paraId="5C8D6916" w14:textId="77777777" w:rsidR="00576145" w:rsidRPr="00731FD9" w:rsidRDefault="00576145" w:rsidP="00A938FC">
            <w:pPr>
              <w:ind w:left="-47"/>
              <w:rPr>
                <w:rFonts w:cs="Arial"/>
              </w:rPr>
            </w:pPr>
            <w:r w:rsidRPr="00731FD9">
              <w:rPr>
                <w:rFonts w:cs="Arial"/>
              </w:rPr>
              <w:t>Efeitos na saúde humana, bens e ambiente, se forem diretamente afetados pelo incêndio</w:t>
            </w:r>
            <w:r w:rsidR="00B668BA" w:rsidRPr="00731FD9">
              <w:rPr>
                <w:rFonts w:cs="Arial"/>
              </w:rPr>
              <w:t>.</w:t>
            </w:r>
          </w:p>
          <w:p w14:paraId="3805509A" w14:textId="77777777" w:rsidR="00576145" w:rsidRPr="00731FD9" w:rsidRDefault="00576145" w:rsidP="00A938FC">
            <w:pPr>
              <w:ind w:left="-47"/>
              <w:rPr>
                <w:rFonts w:cs="Arial"/>
              </w:rPr>
            </w:pPr>
            <w:r w:rsidRPr="00731FD9">
              <w:rPr>
                <w:rFonts w:cs="Arial"/>
              </w:rPr>
              <w:t>Podem gerar-se nuvens de fumo que causam problemas respiratórios e a dispersão de cinzas.</w:t>
            </w:r>
          </w:p>
          <w:p w14:paraId="3EF1F518" w14:textId="77777777" w:rsidR="00576145" w:rsidRPr="00B52942" w:rsidRDefault="00D66AFC" w:rsidP="00B52942">
            <w:pPr>
              <w:ind w:left="-47"/>
              <w:rPr>
                <w:rFonts w:cs="Arial"/>
              </w:rPr>
            </w:pPr>
            <w:r w:rsidRPr="00731FD9">
              <w:rPr>
                <w:rFonts w:cs="Arial"/>
              </w:rPr>
              <w:t>O</w:t>
            </w:r>
            <w:r w:rsidR="00576145" w:rsidRPr="00731FD9">
              <w:rPr>
                <w:rFonts w:cs="Arial"/>
              </w:rPr>
              <w:t xml:space="preserve"> </w:t>
            </w:r>
            <w:r w:rsidRPr="00731FD9">
              <w:rPr>
                <w:rFonts w:cs="Arial"/>
              </w:rPr>
              <w:t>s</w:t>
            </w:r>
            <w:r w:rsidR="00576145" w:rsidRPr="00731FD9">
              <w:rPr>
                <w:rFonts w:cs="Arial"/>
              </w:rPr>
              <w:t xml:space="preserve">obreaquecimento de áreas adjacentes pode levar à ignição </w:t>
            </w:r>
            <w:r w:rsidRPr="00731FD9">
              <w:rPr>
                <w:rFonts w:cs="Arial"/>
              </w:rPr>
              <w:t xml:space="preserve">de combustíveis </w:t>
            </w:r>
            <w:r w:rsidR="00576145" w:rsidRPr="00731FD9">
              <w:rPr>
                <w:rFonts w:cs="Arial"/>
              </w:rPr>
              <w:t>noutros locais.</w:t>
            </w:r>
          </w:p>
        </w:tc>
        <w:tc>
          <w:tcPr>
            <w:tcW w:w="3812" w:type="dxa"/>
          </w:tcPr>
          <w:p w14:paraId="635468B1" w14:textId="77777777" w:rsidR="00DC1EA8" w:rsidRPr="00C27685" w:rsidRDefault="00DC1EA8" w:rsidP="00DC1EA8">
            <w:pPr>
              <w:pStyle w:val="Default"/>
              <w:numPr>
                <w:ilvl w:val="0"/>
                <w:numId w:val="24"/>
              </w:numPr>
              <w:rPr>
                <w:color w:val="1F4E79" w:themeColor="accent1" w:themeShade="80"/>
                <w:sz w:val="20"/>
                <w:szCs w:val="20"/>
              </w:rPr>
            </w:pPr>
            <w:r w:rsidRPr="00C27685">
              <w:rPr>
                <w:color w:val="1F4E79" w:themeColor="accent1" w:themeShade="80"/>
                <w:sz w:val="20"/>
                <w:szCs w:val="20"/>
              </w:rPr>
              <w:t xml:space="preserve">Sistema de Segurança contra incêndios – Sistema de </w:t>
            </w:r>
            <w:r w:rsidR="00EF6F60" w:rsidRPr="00C27685">
              <w:rPr>
                <w:color w:val="1F4E79" w:themeColor="accent1" w:themeShade="80"/>
                <w:sz w:val="20"/>
                <w:szCs w:val="20"/>
              </w:rPr>
              <w:t>Deteção</w:t>
            </w:r>
            <w:r w:rsidRPr="00C27685">
              <w:rPr>
                <w:color w:val="1F4E79" w:themeColor="accent1" w:themeShade="80"/>
                <w:sz w:val="20"/>
                <w:szCs w:val="20"/>
              </w:rPr>
              <w:t xml:space="preserve"> de Incêndios </w:t>
            </w:r>
          </w:p>
          <w:p w14:paraId="38413960" w14:textId="77777777" w:rsidR="00DC1EA8" w:rsidRPr="00C27685" w:rsidRDefault="00DC1EA8" w:rsidP="00DC1EA8">
            <w:pPr>
              <w:pStyle w:val="Default"/>
              <w:numPr>
                <w:ilvl w:val="0"/>
                <w:numId w:val="24"/>
              </w:numPr>
              <w:rPr>
                <w:color w:val="1F4E79" w:themeColor="accent1" w:themeShade="80"/>
                <w:sz w:val="20"/>
                <w:szCs w:val="20"/>
              </w:rPr>
            </w:pPr>
            <w:r w:rsidRPr="00C27685">
              <w:rPr>
                <w:color w:val="1F4E79" w:themeColor="accent1" w:themeShade="80"/>
                <w:sz w:val="20"/>
                <w:szCs w:val="20"/>
              </w:rPr>
              <w:t xml:space="preserve">Extintores, carretéis, centrais de espuma; </w:t>
            </w:r>
          </w:p>
          <w:p w14:paraId="3942E101" w14:textId="77777777" w:rsidR="00DC1EA8" w:rsidRPr="00C27685" w:rsidRDefault="00DC1EA8" w:rsidP="00DC1EA8">
            <w:pPr>
              <w:pStyle w:val="Default"/>
              <w:numPr>
                <w:ilvl w:val="0"/>
                <w:numId w:val="24"/>
              </w:numPr>
              <w:rPr>
                <w:color w:val="1F4E79" w:themeColor="accent1" w:themeShade="80"/>
                <w:sz w:val="20"/>
                <w:szCs w:val="20"/>
              </w:rPr>
            </w:pPr>
            <w:r w:rsidRPr="00C27685">
              <w:rPr>
                <w:color w:val="1F4E79" w:themeColor="accent1" w:themeShade="80"/>
                <w:sz w:val="20"/>
                <w:szCs w:val="20"/>
              </w:rPr>
              <w:t>Organização de resposta Emergência: Bombeiros internos; Equipa de Emergência médica; Equipas de 1ª Intervenção; Equipas de Evacuação; Socorristas.</w:t>
            </w:r>
          </w:p>
          <w:p w14:paraId="55BEC7FE" w14:textId="77777777" w:rsidR="00DC1EA8" w:rsidRPr="00C27685" w:rsidRDefault="00DC1EA8" w:rsidP="00DC1EA8">
            <w:pPr>
              <w:pStyle w:val="Default"/>
              <w:numPr>
                <w:ilvl w:val="0"/>
                <w:numId w:val="24"/>
              </w:numPr>
              <w:rPr>
                <w:color w:val="1F4E79" w:themeColor="accent1" w:themeShade="80"/>
                <w:sz w:val="20"/>
                <w:szCs w:val="20"/>
              </w:rPr>
            </w:pPr>
            <w:r w:rsidRPr="00C27685">
              <w:rPr>
                <w:color w:val="1F4E79" w:themeColor="accent1" w:themeShade="80"/>
                <w:sz w:val="20"/>
                <w:szCs w:val="20"/>
              </w:rPr>
              <w:t xml:space="preserve">Treino e formação periódica de Emergência; </w:t>
            </w:r>
          </w:p>
          <w:p w14:paraId="130B32F1" w14:textId="77777777" w:rsidR="00DC1EA8" w:rsidRPr="00C27685" w:rsidRDefault="00DC1EA8" w:rsidP="00DC1EA8">
            <w:pPr>
              <w:pStyle w:val="Default"/>
              <w:numPr>
                <w:ilvl w:val="0"/>
                <w:numId w:val="24"/>
              </w:numPr>
              <w:rPr>
                <w:color w:val="1F4E79" w:themeColor="accent1" w:themeShade="80"/>
                <w:sz w:val="20"/>
                <w:szCs w:val="20"/>
              </w:rPr>
            </w:pPr>
            <w:r w:rsidRPr="00C27685">
              <w:rPr>
                <w:color w:val="1F4E79" w:themeColor="accent1" w:themeShade="80"/>
                <w:sz w:val="20"/>
                <w:szCs w:val="20"/>
              </w:rPr>
              <w:t xml:space="preserve">Armazenamento segregado e controlado de químicos; </w:t>
            </w:r>
          </w:p>
          <w:p w14:paraId="2FAE0EF5" w14:textId="77777777" w:rsidR="00DC1EA8" w:rsidRPr="00C27685" w:rsidRDefault="00DC1EA8" w:rsidP="00DC1EA8">
            <w:pPr>
              <w:pStyle w:val="Default"/>
              <w:numPr>
                <w:ilvl w:val="0"/>
                <w:numId w:val="24"/>
              </w:numPr>
              <w:rPr>
                <w:color w:val="1F4E79" w:themeColor="accent1" w:themeShade="80"/>
                <w:sz w:val="20"/>
                <w:szCs w:val="20"/>
              </w:rPr>
            </w:pPr>
            <w:r w:rsidRPr="00C27685">
              <w:rPr>
                <w:color w:val="1F4E79" w:themeColor="accent1" w:themeShade="80"/>
                <w:sz w:val="20"/>
                <w:szCs w:val="20"/>
              </w:rPr>
              <w:t xml:space="preserve">Bacias de retenção em todos os reservatórios e tanques; </w:t>
            </w:r>
          </w:p>
          <w:p w14:paraId="4380AAD0" w14:textId="77777777" w:rsidR="00DC1EA8" w:rsidRPr="00C27685" w:rsidRDefault="00DC1EA8" w:rsidP="00DC1EA8">
            <w:pPr>
              <w:pStyle w:val="Default"/>
              <w:numPr>
                <w:ilvl w:val="0"/>
                <w:numId w:val="24"/>
              </w:numPr>
              <w:rPr>
                <w:color w:val="1F4E79" w:themeColor="accent1" w:themeShade="80"/>
                <w:sz w:val="20"/>
                <w:szCs w:val="20"/>
              </w:rPr>
            </w:pPr>
            <w:r w:rsidRPr="00C27685">
              <w:rPr>
                <w:color w:val="1F4E79" w:themeColor="accent1" w:themeShade="80"/>
                <w:sz w:val="20"/>
                <w:szCs w:val="20"/>
              </w:rPr>
              <w:t xml:space="preserve">Impermeabilização das bacias de retenção; </w:t>
            </w:r>
          </w:p>
          <w:p w14:paraId="3A25D749" w14:textId="77777777" w:rsidR="00DC1EA8" w:rsidRPr="00C27685" w:rsidRDefault="00DC1EA8" w:rsidP="00DC1EA8">
            <w:pPr>
              <w:pStyle w:val="Default"/>
              <w:numPr>
                <w:ilvl w:val="0"/>
                <w:numId w:val="24"/>
              </w:numPr>
              <w:rPr>
                <w:color w:val="1F4E79" w:themeColor="accent1" w:themeShade="80"/>
                <w:sz w:val="20"/>
                <w:szCs w:val="20"/>
              </w:rPr>
            </w:pPr>
            <w:r w:rsidRPr="00C27685">
              <w:rPr>
                <w:color w:val="1F4E79" w:themeColor="accent1" w:themeShade="80"/>
                <w:sz w:val="20"/>
                <w:szCs w:val="20"/>
              </w:rPr>
              <w:t xml:space="preserve">Segurança corporativa 24h/7dias na semana </w:t>
            </w:r>
          </w:p>
          <w:p w14:paraId="58C0F0AC" w14:textId="77777777" w:rsidR="00576145" w:rsidRPr="00C27685" w:rsidRDefault="00576145" w:rsidP="00A938FC">
            <w:pPr>
              <w:rPr>
                <w:rFonts w:cstheme="minorHAnsi"/>
                <w:i/>
                <w:color w:val="1F4E79" w:themeColor="accent1" w:themeShade="80"/>
              </w:rPr>
            </w:pPr>
          </w:p>
        </w:tc>
      </w:tr>
      <w:tr w:rsidR="00FD5DB5" w:rsidRPr="00731FD9" w14:paraId="40A82EC2" w14:textId="77777777" w:rsidTr="00FD5DB5">
        <w:tc>
          <w:tcPr>
            <w:tcW w:w="1438" w:type="dxa"/>
          </w:tcPr>
          <w:p w14:paraId="65CA0399" w14:textId="77777777" w:rsidR="00FD5DB5" w:rsidRPr="00731FD9" w:rsidRDefault="00FD5DB5" w:rsidP="000A294D">
            <w:pPr>
              <w:ind w:left="-47"/>
              <w:rPr>
                <w:rFonts w:cs="Arial"/>
              </w:rPr>
            </w:pPr>
            <w:r w:rsidRPr="00731FD9">
              <w:rPr>
                <w:rFonts w:cs="Arial"/>
              </w:rPr>
              <w:t>Explosão</w:t>
            </w:r>
          </w:p>
          <w:p w14:paraId="11F8E505" w14:textId="77777777" w:rsidR="00FD5DB5" w:rsidRPr="00731FD9" w:rsidRDefault="00FD5DB5" w:rsidP="000A294D">
            <w:pPr>
              <w:ind w:left="-47"/>
              <w:rPr>
                <w:rFonts w:cs="Arial"/>
              </w:rPr>
            </w:pPr>
          </w:p>
        </w:tc>
        <w:tc>
          <w:tcPr>
            <w:tcW w:w="3255" w:type="dxa"/>
          </w:tcPr>
          <w:p w14:paraId="14769B87" w14:textId="77777777" w:rsidR="00FD5DB5" w:rsidRPr="00731FD9" w:rsidRDefault="00FD5DB5" w:rsidP="000A294D">
            <w:pPr>
              <w:rPr>
                <w:rFonts w:cs="Arial"/>
              </w:rPr>
            </w:pPr>
            <w:r w:rsidRPr="00731FD9">
              <w:rPr>
                <w:rFonts w:cs="Arial"/>
              </w:rPr>
              <w:t xml:space="preserve">Poderá ter consequências severas para saúde humana, bens e ambiente na envolvente do estabelecimento. </w:t>
            </w:r>
          </w:p>
          <w:p w14:paraId="2539520D" w14:textId="77777777" w:rsidR="00FD5DB5" w:rsidRPr="00731FD9" w:rsidRDefault="00FD5DB5" w:rsidP="000A294D">
            <w:pPr>
              <w:rPr>
                <w:rFonts w:cstheme="minorHAnsi"/>
                <w:i/>
                <w:color w:val="00B050"/>
              </w:rPr>
            </w:pPr>
            <w:r w:rsidRPr="00731FD9">
              <w:rPr>
                <w:rFonts w:cs="Arial"/>
              </w:rPr>
              <w:t xml:space="preserve">O efeito da onda de choque pode afetar as pessoas diretamente ou na sequência de danos nas estruturas. Existe a possibilidade </w:t>
            </w:r>
            <w:r w:rsidRPr="00731FD9">
              <w:rPr>
                <w:rFonts w:cs="Arial"/>
              </w:rPr>
              <w:lastRenderedPageBreak/>
              <w:t>de iniciar incêndios noutros locais afetados pela explosão.</w:t>
            </w:r>
          </w:p>
        </w:tc>
        <w:tc>
          <w:tcPr>
            <w:tcW w:w="3812" w:type="dxa"/>
          </w:tcPr>
          <w:p w14:paraId="230D858E" w14:textId="77777777" w:rsidR="00FD5DB5" w:rsidRPr="002104E0" w:rsidRDefault="00630824" w:rsidP="00630824">
            <w:pPr>
              <w:pStyle w:val="Default"/>
              <w:numPr>
                <w:ilvl w:val="0"/>
                <w:numId w:val="24"/>
              </w:numPr>
              <w:rPr>
                <w:rFonts w:cstheme="minorHAnsi"/>
                <w:i/>
                <w:color w:val="1F4E79" w:themeColor="accent1" w:themeShade="80"/>
              </w:rPr>
            </w:pPr>
            <w:r w:rsidRPr="00630824">
              <w:rPr>
                <w:color w:val="1F4E79" w:themeColor="accent1" w:themeShade="80"/>
                <w:sz w:val="20"/>
                <w:szCs w:val="20"/>
              </w:rPr>
              <w:lastRenderedPageBreak/>
              <w:t xml:space="preserve">Manutenção preventiva </w:t>
            </w:r>
            <w:r>
              <w:rPr>
                <w:color w:val="1F4E79" w:themeColor="accent1" w:themeShade="80"/>
                <w:sz w:val="20"/>
                <w:szCs w:val="20"/>
              </w:rPr>
              <w:t xml:space="preserve">periódica </w:t>
            </w:r>
            <w:r w:rsidRPr="00630824">
              <w:rPr>
                <w:color w:val="1F4E79" w:themeColor="accent1" w:themeShade="80"/>
                <w:sz w:val="20"/>
                <w:szCs w:val="20"/>
              </w:rPr>
              <w:t>de todos os equipamentos sobre pressão</w:t>
            </w:r>
          </w:p>
          <w:p w14:paraId="58C96157" w14:textId="77777777" w:rsidR="002104E0" w:rsidRPr="002104E0" w:rsidRDefault="002104E0" w:rsidP="002104E0">
            <w:pPr>
              <w:pStyle w:val="Default"/>
              <w:numPr>
                <w:ilvl w:val="0"/>
                <w:numId w:val="24"/>
              </w:numPr>
              <w:rPr>
                <w:color w:val="1F4E79" w:themeColor="accent1" w:themeShade="80"/>
                <w:sz w:val="20"/>
                <w:szCs w:val="20"/>
              </w:rPr>
            </w:pPr>
            <w:r w:rsidRPr="00C27685">
              <w:rPr>
                <w:color w:val="1F4E79" w:themeColor="accent1" w:themeShade="80"/>
                <w:sz w:val="20"/>
                <w:szCs w:val="20"/>
              </w:rPr>
              <w:t>Organização de resposta Emergência: Bombeiros internos; Equipa de Emergência médica; Equipas de 1ª Intervenção; Equipas de Evacuação; Socorristas.</w:t>
            </w:r>
          </w:p>
        </w:tc>
      </w:tr>
      <w:tr w:rsidR="00FD5DB5" w:rsidRPr="00731FD9" w14:paraId="0C997AB8" w14:textId="77777777" w:rsidTr="00FD5DB5">
        <w:tc>
          <w:tcPr>
            <w:tcW w:w="1438" w:type="dxa"/>
          </w:tcPr>
          <w:p w14:paraId="0F168E63" w14:textId="77777777" w:rsidR="00FD5DB5" w:rsidRPr="00731FD9" w:rsidRDefault="00FD5DB5" w:rsidP="000A294D">
            <w:pPr>
              <w:ind w:left="-47"/>
              <w:rPr>
                <w:rFonts w:cs="Arial"/>
              </w:rPr>
            </w:pPr>
            <w:r w:rsidRPr="00731FD9">
              <w:rPr>
                <w:rFonts w:cs="Arial"/>
              </w:rPr>
              <w:t xml:space="preserve">Projeção de fragmentos </w:t>
            </w:r>
          </w:p>
          <w:p w14:paraId="6F61317F" w14:textId="77777777" w:rsidR="00FD5DB5" w:rsidRPr="00731FD9" w:rsidRDefault="00FD5DB5" w:rsidP="000A294D">
            <w:pPr>
              <w:ind w:left="-47"/>
              <w:rPr>
                <w:rFonts w:cs="Arial"/>
              </w:rPr>
            </w:pPr>
          </w:p>
        </w:tc>
        <w:tc>
          <w:tcPr>
            <w:tcW w:w="3255" w:type="dxa"/>
          </w:tcPr>
          <w:p w14:paraId="7EB4C48D" w14:textId="77777777" w:rsidR="00FD5DB5" w:rsidRPr="00731FD9" w:rsidRDefault="00FD5DB5" w:rsidP="000A294D">
            <w:pPr>
              <w:rPr>
                <w:rFonts w:cstheme="minorHAnsi"/>
                <w:i/>
                <w:color w:val="00B050"/>
              </w:rPr>
            </w:pPr>
            <w:r w:rsidRPr="00731FD9">
              <w:rPr>
                <w:rFonts w:cs="Arial"/>
              </w:rPr>
              <w:t>Fragmentos de recipientes ou de estruturas próximas da explosão podem ser projetados com grande velocidade causando efeitos graves nas pessoas e bens.</w:t>
            </w:r>
          </w:p>
        </w:tc>
        <w:tc>
          <w:tcPr>
            <w:tcW w:w="3812" w:type="dxa"/>
          </w:tcPr>
          <w:p w14:paraId="77E55951" w14:textId="77777777" w:rsidR="00FD5DB5" w:rsidRPr="002104E0" w:rsidRDefault="002104E0" w:rsidP="002104E0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i/>
                <w:color w:val="1F4E79" w:themeColor="accent1" w:themeShade="80"/>
              </w:rPr>
            </w:pPr>
            <w:r>
              <w:rPr>
                <w:rFonts w:cs="Calibri"/>
                <w:color w:val="1F4E79" w:themeColor="accent1" w:themeShade="80"/>
                <w:sz w:val="20"/>
                <w:szCs w:val="20"/>
              </w:rPr>
              <w:t>Inspeção</w:t>
            </w:r>
            <w:r w:rsidRPr="002104E0">
              <w:rPr>
                <w:color w:val="1F4E79" w:themeColor="accent1" w:themeShade="80"/>
                <w:sz w:val="20"/>
                <w:szCs w:val="20"/>
              </w:rPr>
              <w:t xml:space="preserve"> </w:t>
            </w:r>
            <w:r w:rsidRPr="002104E0">
              <w:rPr>
                <w:rFonts w:cs="Calibri"/>
                <w:color w:val="1F4E79" w:themeColor="accent1" w:themeShade="80"/>
                <w:sz w:val="20"/>
                <w:szCs w:val="20"/>
              </w:rPr>
              <w:t>de todos os equipamentos sobre pressão</w:t>
            </w:r>
          </w:p>
          <w:p w14:paraId="34A0819F" w14:textId="77777777" w:rsidR="002104E0" w:rsidRPr="002104E0" w:rsidRDefault="002104E0" w:rsidP="002104E0">
            <w:pPr>
              <w:pStyle w:val="Default"/>
              <w:numPr>
                <w:ilvl w:val="0"/>
                <w:numId w:val="24"/>
              </w:numPr>
              <w:rPr>
                <w:color w:val="1F4E79" w:themeColor="accent1" w:themeShade="80"/>
                <w:sz w:val="20"/>
                <w:szCs w:val="20"/>
              </w:rPr>
            </w:pPr>
            <w:r w:rsidRPr="00C27685">
              <w:rPr>
                <w:color w:val="1F4E79" w:themeColor="accent1" w:themeShade="80"/>
                <w:sz w:val="20"/>
                <w:szCs w:val="20"/>
              </w:rPr>
              <w:t>Organização de resposta Emergência: Bombeiros internos; Equipa de Emergência médica; Equipas de 1ª Intervenção; Equipas de Evacuação; Socorristas.</w:t>
            </w:r>
          </w:p>
        </w:tc>
      </w:tr>
      <w:tr w:rsidR="00FD5DB5" w:rsidRPr="00731FD9" w14:paraId="778DE0BD" w14:textId="77777777" w:rsidTr="00FD5DB5">
        <w:tc>
          <w:tcPr>
            <w:tcW w:w="1438" w:type="dxa"/>
          </w:tcPr>
          <w:p w14:paraId="7705A308" w14:textId="77777777" w:rsidR="00FD5DB5" w:rsidRPr="00731FD9" w:rsidRDefault="00FD5DB5" w:rsidP="000A294D">
            <w:pPr>
              <w:ind w:left="-47"/>
              <w:rPr>
                <w:rFonts w:cs="Arial"/>
              </w:rPr>
            </w:pPr>
            <w:r w:rsidRPr="00731FD9">
              <w:rPr>
                <w:rFonts w:cs="Arial"/>
              </w:rPr>
              <w:t>Libertação de substâncias no estado gasoso que sejam tóxicas para a saúde humana</w:t>
            </w:r>
          </w:p>
        </w:tc>
        <w:tc>
          <w:tcPr>
            <w:tcW w:w="3255" w:type="dxa"/>
          </w:tcPr>
          <w:p w14:paraId="2E4C60F8" w14:textId="77777777" w:rsidR="00FD5DB5" w:rsidRPr="00731FD9" w:rsidRDefault="00FD5DB5" w:rsidP="000A294D">
            <w:pPr>
              <w:rPr>
                <w:rFonts w:cstheme="minorHAnsi"/>
                <w:i/>
                <w:color w:val="00B050"/>
              </w:rPr>
            </w:pPr>
            <w:r w:rsidRPr="00731FD9">
              <w:rPr>
                <w:rFonts w:cs="Arial"/>
              </w:rPr>
              <w:t>Os efeitos associados à libertação, para a atmosfera, de substâncias tóxicas podem causar danos ser reversíveis ou irreversíveis para a saúde humana e até causar a morte, dependendo do tempo de exposição à nuvem tóxica.</w:t>
            </w:r>
          </w:p>
        </w:tc>
        <w:tc>
          <w:tcPr>
            <w:tcW w:w="3812" w:type="dxa"/>
          </w:tcPr>
          <w:p w14:paraId="4330D5B2" w14:textId="77777777" w:rsidR="00FD5DB5" w:rsidRPr="00630824" w:rsidRDefault="00630824" w:rsidP="002104E0">
            <w:pPr>
              <w:pStyle w:val="Default"/>
              <w:numPr>
                <w:ilvl w:val="0"/>
                <w:numId w:val="25"/>
              </w:numPr>
              <w:rPr>
                <w:rFonts w:cstheme="minorHAnsi"/>
                <w:i/>
                <w:color w:val="1F4E79" w:themeColor="accent1" w:themeShade="80"/>
              </w:rPr>
            </w:pPr>
            <w:r w:rsidRPr="00630824">
              <w:rPr>
                <w:color w:val="1F4E79" w:themeColor="accent1" w:themeShade="80"/>
                <w:sz w:val="20"/>
                <w:szCs w:val="20"/>
              </w:rPr>
              <w:t>Fontes emissoras com sistemas de filtragem e lavadores de gases</w:t>
            </w:r>
          </w:p>
          <w:p w14:paraId="4382F211" w14:textId="77777777" w:rsidR="00630824" w:rsidRPr="002104E0" w:rsidRDefault="00630824" w:rsidP="002104E0">
            <w:pPr>
              <w:pStyle w:val="Default"/>
              <w:numPr>
                <w:ilvl w:val="0"/>
                <w:numId w:val="25"/>
              </w:numPr>
              <w:rPr>
                <w:rFonts w:cstheme="minorHAnsi"/>
                <w:i/>
                <w:color w:val="1F4E79" w:themeColor="accent1" w:themeShade="8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Manutenções preventivas periódicas dos equipamentos</w:t>
            </w:r>
          </w:p>
          <w:p w14:paraId="118D5F4E" w14:textId="77777777" w:rsidR="002104E0" w:rsidRPr="002104E0" w:rsidRDefault="002104E0" w:rsidP="002104E0">
            <w:pPr>
              <w:pStyle w:val="Default"/>
              <w:numPr>
                <w:ilvl w:val="0"/>
                <w:numId w:val="25"/>
              </w:numPr>
              <w:rPr>
                <w:color w:val="1F4E79" w:themeColor="accent1" w:themeShade="80"/>
                <w:sz w:val="20"/>
                <w:szCs w:val="20"/>
              </w:rPr>
            </w:pPr>
            <w:r w:rsidRPr="00C27685">
              <w:rPr>
                <w:color w:val="1F4E79" w:themeColor="accent1" w:themeShade="80"/>
                <w:sz w:val="20"/>
                <w:szCs w:val="20"/>
              </w:rPr>
              <w:t>Organização de resposta Emergência: Bombeiros internos; Equipa de Emergência médica; Equipas de 1ª Intervenção; Equipas de Evacuação; Socorristas.</w:t>
            </w:r>
          </w:p>
        </w:tc>
      </w:tr>
      <w:tr w:rsidR="00DC1EA8" w:rsidRPr="00731FD9" w14:paraId="4CF2655B" w14:textId="77777777" w:rsidTr="00FD5DB5">
        <w:trPr>
          <w:trHeight w:val="56"/>
        </w:trPr>
        <w:tc>
          <w:tcPr>
            <w:tcW w:w="1438" w:type="dxa"/>
          </w:tcPr>
          <w:p w14:paraId="18F3B5B6" w14:textId="77777777" w:rsidR="00DC1EA8" w:rsidRPr="00731FD9" w:rsidRDefault="00DC1EA8" w:rsidP="00A938FC">
            <w:pPr>
              <w:ind w:left="-47"/>
              <w:rPr>
                <w:rFonts w:cs="Arial"/>
              </w:rPr>
            </w:pPr>
            <w:r w:rsidRPr="00731FD9">
              <w:rPr>
                <w:rFonts w:cs="Arial"/>
              </w:rPr>
              <w:t>Derrame de substâncias perigosas para o ambiente aquático</w:t>
            </w:r>
          </w:p>
        </w:tc>
        <w:tc>
          <w:tcPr>
            <w:tcW w:w="3255" w:type="dxa"/>
          </w:tcPr>
          <w:p w14:paraId="588ED51E" w14:textId="77777777" w:rsidR="00DC1EA8" w:rsidRPr="00731FD9" w:rsidRDefault="00DC1EA8" w:rsidP="003256DB">
            <w:pPr>
              <w:rPr>
                <w:rFonts w:cstheme="minorHAnsi"/>
                <w:i/>
                <w:color w:val="00B050"/>
              </w:rPr>
            </w:pPr>
            <w:r w:rsidRPr="00731FD9">
              <w:rPr>
                <w:rFonts w:cs="Arial"/>
              </w:rPr>
              <w:t>Contaminação</w:t>
            </w:r>
            <w:r>
              <w:rPr>
                <w:rFonts w:cs="Arial"/>
              </w:rPr>
              <w:t>/</w:t>
            </w:r>
            <w:r w:rsidRPr="00731FD9">
              <w:rPr>
                <w:rFonts w:cs="Arial"/>
              </w:rPr>
              <w:t>poluição de recursos hídricos (ex. fontes de abastecimento de água potável, rios, estuários, reservas subterrâneas, praias e outras zonas do litoral marítimo) na envolvente do estabelecimento.</w:t>
            </w:r>
          </w:p>
        </w:tc>
        <w:tc>
          <w:tcPr>
            <w:tcW w:w="3812" w:type="dxa"/>
          </w:tcPr>
          <w:p w14:paraId="7A92BD1B" w14:textId="77777777" w:rsidR="00DC1EA8" w:rsidRPr="00C27685" w:rsidRDefault="00DC1EA8" w:rsidP="00DC1EA8">
            <w:pPr>
              <w:pStyle w:val="Default"/>
              <w:numPr>
                <w:ilvl w:val="0"/>
                <w:numId w:val="25"/>
              </w:numPr>
              <w:rPr>
                <w:color w:val="1F4E79" w:themeColor="accent1" w:themeShade="80"/>
                <w:sz w:val="20"/>
                <w:szCs w:val="20"/>
              </w:rPr>
            </w:pPr>
            <w:r w:rsidRPr="00C27685">
              <w:rPr>
                <w:color w:val="1F4E79" w:themeColor="accent1" w:themeShade="80"/>
                <w:sz w:val="20"/>
                <w:szCs w:val="20"/>
              </w:rPr>
              <w:t>Bombeiros internos</w:t>
            </w:r>
          </w:p>
          <w:p w14:paraId="6A6DB383" w14:textId="77777777" w:rsidR="00DC1EA8" w:rsidRPr="00C27685" w:rsidRDefault="00DC1EA8" w:rsidP="00DC1EA8">
            <w:pPr>
              <w:pStyle w:val="Default"/>
              <w:numPr>
                <w:ilvl w:val="0"/>
                <w:numId w:val="25"/>
              </w:numPr>
              <w:rPr>
                <w:color w:val="1F4E79" w:themeColor="accent1" w:themeShade="80"/>
                <w:sz w:val="20"/>
                <w:szCs w:val="20"/>
              </w:rPr>
            </w:pPr>
            <w:r w:rsidRPr="00C27685">
              <w:rPr>
                <w:color w:val="1F4E79" w:themeColor="accent1" w:themeShade="80"/>
                <w:sz w:val="20"/>
                <w:szCs w:val="20"/>
              </w:rPr>
              <w:t>Separadores de hidrocarbonetos;</w:t>
            </w:r>
          </w:p>
          <w:p w14:paraId="0D8C886D" w14:textId="77777777" w:rsidR="00DC1EA8" w:rsidRPr="00C27685" w:rsidRDefault="00DC1EA8" w:rsidP="00DC1EA8">
            <w:pPr>
              <w:pStyle w:val="Default"/>
              <w:numPr>
                <w:ilvl w:val="0"/>
                <w:numId w:val="25"/>
              </w:numPr>
              <w:rPr>
                <w:color w:val="1F4E79" w:themeColor="accent1" w:themeShade="80"/>
                <w:sz w:val="20"/>
                <w:szCs w:val="20"/>
              </w:rPr>
            </w:pPr>
            <w:r w:rsidRPr="00C27685">
              <w:rPr>
                <w:color w:val="1F4E79" w:themeColor="accent1" w:themeShade="80"/>
                <w:sz w:val="20"/>
                <w:szCs w:val="20"/>
              </w:rPr>
              <w:t xml:space="preserve">Armazenamento segregado e controlado de químicos; </w:t>
            </w:r>
          </w:p>
          <w:p w14:paraId="635A7D49" w14:textId="77777777" w:rsidR="00DC1EA8" w:rsidRPr="00C27685" w:rsidRDefault="00DC1EA8" w:rsidP="00DC1EA8">
            <w:pPr>
              <w:pStyle w:val="Default"/>
              <w:numPr>
                <w:ilvl w:val="0"/>
                <w:numId w:val="25"/>
              </w:numPr>
              <w:rPr>
                <w:color w:val="1F4E79" w:themeColor="accent1" w:themeShade="80"/>
                <w:sz w:val="20"/>
                <w:szCs w:val="20"/>
              </w:rPr>
            </w:pPr>
            <w:r w:rsidRPr="00C27685">
              <w:rPr>
                <w:color w:val="1F4E79" w:themeColor="accent1" w:themeShade="80"/>
                <w:sz w:val="20"/>
                <w:szCs w:val="20"/>
              </w:rPr>
              <w:t>Bacias de retenção em todos os reservatórios e tanques;</w:t>
            </w:r>
          </w:p>
          <w:p w14:paraId="2185427F" w14:textId="77777777" w:rsidR="00DC1EA8" w:rsidRPr="00C27685" w:rsidRDefault="00DC1EA8" w:rsidP="00DC1EA8">
            <w:pPr>
              <w:pStyle w:val="Default"/>
              <w:numPr>
                <w:ilvl w:val="0"/>
                <w:numId w:val="25"/>
              </w:numPr>
              <w:rPr>
                <w:color w:val="1F4E79" w:themeColor="accent1" w:themeShade="80"/>
                <w:sz w:val="20"/>
                <w:szCs w:val="20"/>
              </w:rPr>
            </w:pPr>
            <w:r w:rsidRPr="00C27685">
              <w:rPr>
                <w:color w:val="1F4E79" w:themeColor="accent1" w:themeShade="80"/>
                <w:sz w:val="20"/>
                <w:szCs w:val="20"/>
              </w:rPr>
              <w:t xml:space="preserve">Impermeabilização das bacias de retenção; </w:t>
            </w:r>
          </w:p>
          <w:p w14:paraId="1054C7F9" w14:textId="77777777" w:rsidR="00DC1EA8" w:rsidRPr="00C27685" w:rsidRDefault="00DC1EA8" w:rsidP="00DC1EA8">
            <w:pPr>
              <w:pStyle w:val="Default"/>
              <w:numPr>
                <w:ilvl w:val="0"/>
                <w:numId w:val="25"/>
              </w:numPr>
              <w:rPr>
                <w:color w:val="1F4E79" w:themeColor="accent1" w:themeShade="80"/>
                <w:sz w:val="20"/>
                <w:szCs w:val="20"/>
              </w:rPr>
            </w:pPr>
            <w:r w:rsidRPr="00C27685">
              <w:rPr>
                <w:color w:val="1F4E79" w:themeColor="accent1" w:themeShade="80"/>
                <w:sz w:val="20"/>
                <w:szCs w:val="20"/>
              </w:rPr>
              <w:t>Procedimentos</w:t>
            </w:r>
            <w:r w:rsidR="0084129D" w:rsidRPr="00C27685">
              <w:rPr>
                <w:color w:val="1F4E79" w:themeColor="accent1" w:themeShade="80"/>
                <w:sz w:val="20"/>
                <w:szCs w:val="20"/>
              </w:rPr>
              <w:t>, treino</w:t>
            </w:r>
            <w:r w:rsidRPr="00C27685">
              <w:rPr>
                <w:color w:val="1F4E79" w:themeColor="accent1" w:themeShade="80"/>
                <w:sz w:val="20"/>
                <w:szCs w:val="20"/>
              </w:rPr>
              <w:t xml:space="preserve"> e meios de controlo de derrames; </w:t>
            </w:r>
          </w:p>
          <w:p w14:paraId="1F885A06" w14:textId="77777777" w:rsidR="00DC1EA8" w:rsidRPr="00C27685" w:rsidRDefault="00DC1EA8" w:rsidP="00DC1EA8">
            <w:pPr>
              <w:pStyle w:val="Default"/>
              <w:numPr>
                <w:ilvl w:val="0"/>
                <w:numId w:val="25"/>
              </w:numPr>
              <w:rPr>
                <w:color w:val="1F4E79" w:themeColor="accent1" w:themeShade="80"/>
                <w:sz w:val="20"/>
                <w:szCs w:val="20"/>
              </w:rPr>
            </w:pPr>
            <w:r w:rsidRPr="002104E0">
              <w:rPr>
                <w:color w:val="1F4E79" w:themeColor="accent1" w:themeShade="80"/>
                <w:sz w:val="20"/>
                <w:szCs w:val="20"/>
              </w:rPr>
              <w:t>Estação de Tratamento com capacidade para tratamento de derrames acidentais;</w:t>
            </w:r>
            <w:r w:rsidRPr="00C27685">
              <w:rPr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</w:tr>
      <w:tr w:rsidR="00DC1EA8" w:rsidRPr="00731FD9" w14:paraId="6D106E74" w14:textId="77777777" w:rsidTr="00FD5DB5">
        <w:tc>
          <w:tcPr>
            <w:tcW w:w="1438" w:type="dxa"/>
          </w:tcPr>
          <w:p w14:paraId="0A273159" w14:textId="77777777" w:rsidR="00DC1EA8" w:rsidRPr="00731FD9" w:rsidRDefault="00DC1EA8" w:rsidP="00E871C7">
            <w:pPr>
              <w:ind w:left="-47"/>
              <w:rPr>
                <w:rFonts w:cs="Arial"/>
              </w:rPr>
            </w:pPr>
            <w:r w:rsidRPr="00731FD9">
              <w:rPr>
                <w:rFonts w:cs="Arial"/>
              </w:rPr>
              <w:t>Libertação de efluentes contaminados  resultantes do combate a incêndios</w:t>
            </w:r>
          </w:p>
        </w:tc>
        <w:tc>
          <w:tcPr>
            <w:tcW w:w="3255" w:type="dxa"/>
          </w:tcPr>
          <w:p w14:paraId="1C9CDC48" w14:textId="77777777" w:rsidR="00DC1EA8" w:rsidRPr="00731FD9" w:rsidRDefault="00DC1EA8" w:rsidP="00A938FC">
            <w:pPr>
              <w:rPr>
                <w:rFonts w:cstheme="minorHAnsi"/>
                <w:i/>
                <w:color w:val="00B050"/>
              </w:rPr>
            </w:pPr>
            <w:r w:rsidRPr="00731FD9">
              <w:rPr>
                <w:rFonts w:cs="Arial"/>
              </w:rPr>
              <w:t>Contaminação</w:t>
            </w:r>
            <w:r>
              <w:rPr>
                <w:rFonts w:cs="Arial"/>
              </w:rPr>
              <w:t>/</w:t>
            </w:r>
            <w:r w:rsidRPr="00731FD9">
              <w:rPr>
                <w:rFonts w:cs="Arial"/>
              </w:rPr>
              <w:t>poluição de recursos hídricos (ex. fontes de abastecimento de água potável, rios, estuários, reservas subterrâneas, praias e outras zonas do litoral marítimo) na envolvente do estabelecimento.</w:t>
            </w:r>
          </w:p>
        </w:tc>
        <w:tc>
          <w:tcPr>
            <w:tcW w:w="3812" w:type="dxa"/>
          </w:tcPr>
          <w:p w14:paraId="48BB6B6E" w14:textId="77777777" w:rsidR="00C95B5C" w:rsidRPr="00C27685" w:rsidRDefault="00C95B5C" w:rsidP="00C95B5C">
            <w:pPr>
              <w:pStyle w:val="Default"/>
              <w:numPr>
                <w:ilvl w:val="0"/>
                <w:numId w:val="27"/>
              </w:numPr>
              <w:rPr>
                <w:color w:val="1F4E79" w:themeColor="accent1" w:themeShade="80"/>
                <w:sz w:val="20"/>
                <w:szCs w:val="20"/>
              </w:rPr>
            </w:pPr>
            <w:r w:rsidRPr="00C27685">
              <w:rPr>
                <w:color w:val="1F4E79" w:themeColor="accent1" w:themeShade="80"/>
                <w:sz w:val="20"/>
                <w:szCs w:val="20"/>
              </w:rPr>
              <w:t>Bombeiros internos</w:t>
            </w:r>
          </w:p>
          <w:p w14:paraId="59153A6B" w14:textId="77777777" w:rsidR="00C95B5C" w:rsidRPr="00C27685" w:rsidRDefault="00C95B5C" w:rsidP="00C95B5C">
            <w:pPr>
              <w:pStyle w:val="Default"/>
              <w:numPr>
                <w:ilvl w:val="0"/>
                <w:numId w:val="25"/>
              </w:numPr>
              <w:rPr>
                <w:color w:val="1F4E79" w:themeColor="accent1" w:themeShade="80"/>
                <w:sz w:val="20"/>
                <w:szCs w:val="20"/>
              </w:rPr>
            </w:pPr>
            <w:r w:rsidRPr="00C27685">
              <w:rPr>
                <w:color w:val="1F4E79" w:themeColor="accent1" w:themeShade="80"/>
                <w:sz w:val="20"/>
                <w:szCs w:val="20"/>
              </w:rPr>
              <w:t>Separadores de hidrocarbonetos em toda a rede de esgotos;</w:t>
            </w:r>
          </w:p>
          <w:p w14:paraId="1E6F0473" w14:textId="77777777" w:rsidR="00C95B5C" w:rsidRPr="00C27685" w:rsidRDefault="00C95B5C" w:rsidP="00C95B5C">
            <w:pPr>
              <w:pStyle w:val="Default"/>
              <w:numPr>
                <w:ilvl w:val="0"/>
                <w:numId w:val="25"/>
              </w:numPr>
              <w:rPr>
                <w:color w:val="1F4E79" w:themeColor="accent1" w:themeShade="80"/>
                <w:sz w:val="20"/>
                <w:szCs w:val="20"/>
              </w:rPr>
            </w:pPr>
            <w:r w:rsidRPr="00C27685">
              <w:rPr>
                <w:color w:val="1F4E79" w:themeColor="accent1" w:themeShade="80"/>
                <w:sz w:val="20"/>
                <w:szCs w:val="20"/>
              </w:rPr>
              <w:t xml:space="preserve">Armazenamento segregado e controlado de químicos; </w:t>
            </w:r>
          </w:p>
          <w:p w14:paraId="240A60A2" w14:textId="77777777" w:rsidR="00C95B5C" w:rsidRPr="00C27685" w:rsidRDefault="00C95B5C" w:rsidP="00C95B5C">
            <w:pPr>
              <w:pStyle w:val="Default"/>
              <w:numPr>
                <w:ilvl w:val="0"/>
                <w:numId w:val="25"/>
              </w:numPr>
              <w:rPr>
                <w:color w:val="1F4E79" w:themeColor="accent1" w:themeShade="80"/>
                <w:sz w:val="20"/>
                <w:szCs w:val="20"/>
              </w:rPr>
            </w:pPr>
            <w:r w:rsidRPr="00C27685">
              <w:rPr>
                <w:color w:val="1F4E79" w:themeColor="accent1" w:themeShade="80"/>
                <w:sz w:val="20"/>
                <w:szCs w:val="20"/>
              </w:rPr>
              <w:t>Bacias de retenção em todos os reservatórios e tanques;</w:t>
            </w:r>
          </w:p>
          <w:p w14:paraId="3D29EAD0" w14:textId="77777777" w:rsidR="00C95B5C" w:rsidRPr="00C27685" w:rsidRDefault="00C95B5C" w:rsidP="00C95B5C">
            <w:pPr>
              <w:pStyle w:val="Default"/>
              <w:numPr>
                <w:ilvl w:val="0"/>
                <w:numId w:val="25"/>
              </w:numPr>
              <w:rPr>
                <w:color w:val="1F4E79" w:themeColor="accent1" w:themeShade="80"/>
                <w:sz w:val="20"/>
                <w:szCs w:val="20"/>
              </w:rPr>
            </w:pPr>
            <w:r w:rsidRPr="00C27685">
              <w:rPr>
                <w:color w:val="1F4E79" w:themeColor="accent1" w:themeShade="80"/>
                <w:sz w:val="20"/>
                <w:szCs w:val="20"/>
              </w:rPr>
              <w:t xml:space="preserve">Impermeabilização das bacias de retenção; </w:t>
            </w:r>
          </w:p>
          <w:p w14:paraId="0C21FDBD" w14:textId="77777777" w:rsidR="00C95B5C" w:rsidRPr="00C27685" w:rsidRDefault="00C95B5C" w:rsidP="00C95B5C">
            <w:pPr>
              <w:pStyle w:val="Default"/>
              <w:numPr>
                <w:ilvl w:val="0"/>
                <w:numId w:val="25"/>
              </w:numPr>
              <w:rPr>
                <w:color w:val="1F4E79" w:themeColor="accent1" w:themeShade="80"/>
                <w:sz w:val="20"/>
                <w:szCs w:val="20"/>
              </w:rPr>
            </w:pPr>
            <w:r w:rsidRPr="00C27685">
              <w:rPr>
                <w:color w:val="1F4E79" w:themeColor="accent1" w:themeShade="80"/>
                <w:sz w:val="20"/>
                <w:szCs w:val="20"/>
              </w:rPr>
              <w:t xml:space="preserve">Procedimentos e meios de controlo de derrames; </w:t>
            </w:r>
          </w:p>
          <w:p w14:paraId="0F0FFCC7" w14:textId="77777777" w:rsidR="00C95B5C" w:rsidRPr="00C27685" w:rsidRDefault="00C95B5C" w:rsidP="00C95B5C">
            <w:pPr>
              <w:pStyle w:val="Default"/>
              <w:numPr>
                <w:ilvl w:val="0"/>
                <w:numId w:val="26"/>
              </w:numPr>
              <w:rPr>
                <w:color w:val="1F4E79" w:themeColor="accent1" w:themeShade="80"/>
                <w:sz w:val="20"/>
                <w:szCs w:val="20"/>
              </w:rPr>
            </w:pPr>
            <w:r w:rsidRPr="00C27685">
              <w:rPr>
                <w:color w:val="1F4E79" w:themeColor="accent1" w:themeShade="80"/>
                <w:sz w:val="20"/>
                <w:szCs w:val="20"/>
              </w:rPr>
              <w:t xml:space="preserve">Estação de Tratamento com capacidade para tratamento de derrames acidentais; </w:t>
            </w:r>
          </w:p>
          <w:p w14:paraId="73610BD9" w14:textId="77777777" w:rsidR="00DC1EA8" w:rsidRPr="002104E0" w:rsidRDefault="00DC1EA8" w:rsidP="00A938FC">
            <w:pPr>
              <w:pStyle w:val="Default"/>
              <w:numPr>
                <w:ilvl w:val="0"/>
                <w:numId w:val="26"/>
              </w:numPr>
              <w:rPr>
                <w:color w:val="1F4E79" w:themeColor="accent1" w:themeShade="80"/>
                <w:sz w:val="20"/>
                <w:szCs w:val="20"/>
              </w:rPr>
            </w:pPr>
            <w:r w:rsidRPr="00C27685">
              <w:rPr>
                <w:color w:val="1F4E79" w:themeColor="accent1" w:themeShade="80"/>
                <w:sz w:val="20"/>
                <w:szCs w:val="20"/>
              </w:rPr>
              <w:t xml:space="preserve">Plano rigoroso de controlo de Efluente. </w:t>
            </w:r>
          </w:p>
        </w:tc>
      </w:tr>
    </w:tbl>
    <w:p w14:paraId="2A6A4444" w14:textId="77777777" w:rsidR="00532572" w:rsidRDefault="00532572" w:rsidP="0096705A">
      <w:pPr>
        <w:jc w:val="both"/>
        <w:rPr>
          <w:rFonts w:cstheme="minorHAnsi"/>
          <w:b/>
          <w:i/>
        </w:rPr>
      </w:pPr>
    </w:p>
    <w:p w14:paraId="49C99C60" w14:textId="77777777" w:rsidR="0096705A" w:rsidRPr="00B43932" w:rsidRDefault="0096705A" w:rsidP="0096705A">
      <w:pPr>
        <w:jc w:val="both"/>
        <w:rPr>
          <w:rFonts w:cstheme="minorHAnsi"/>
          <w:b/>
          <w:i/>
        </w:rPr>
      </w:pPr>
      <w:r w:rsidRPr="00B43932">
        <w:rPr>
          <w:rFonts w:cstheme="minorHAnsi"/>
          <w:b/>
          <w:i/>
        </w:rPr>
        <w:t xml:space="preserve">Atuação imediata do operador em caso de ocorrência de acidente grave </w:t>
      </w:r>
    </w:p>
    <w:p w14:paraId="5680E724" w14:textId="77777777" w:rsidR="0096705A" w:rsidRPr="0089353E" w:rsidRDefault="0096705A" w:rsidP="005E4462">
      <w:pPr>
        <w:jc w:val="both"/>
        <w:rPr>
          <w:rFonts w:cstheme="minorHAnsi"/>
        </w:rPr>
      </w:pPr>
      <w:r w:rsidRPr="0089353E">
        <w:rPr>
          <w:rFonts w:cstheme="minorHAnsi"/>
        </w:rPr>
        <w:t xml:space="preserve">Nos termos do artigo 28.º do Decreto-Lei </w:t>
      </w:r>
      <w:r w:rsidR="00576145" w:rsidRPr="0089353E">
        <w:rPr>
          <w:rFonts w:cstheme="minorHAnsi"/>
        </w:rPr>
        <w:t>nº 150/2015, de 5 de agosto</w:t>
      </w:r>
      <w:r w:rsidRPr="0089353E">
        <w:rPr>
          <w:rFonts w:cstheme="minorHAnsi"/>
        </w:rPr>
        <w:t>, em caso de acidente grave, o operador:</w:t>
      </w:r>
    </w:p>
    <w:p w14:paraId="2A3028DF" w14:textId="77777777" w:rsidR="0096705A" w:rsidRPr="0089353E" w:rsidRDefault="0096705A" w:rsidP="005E4462">
      <w:pPr>
        <w:pStyle w:val="NormalWeb"/>
        <w:widowControl w:val="0"/>
        <w:numPr>
          <w:ilvl w:val="0"/>
          <w:numId w:val="12"/>
        </w:numPr>
        <w:spacing w:after="12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353E">
        <w:rPr>
          <w:rFonts w:asciiTheme="minorHAnsi" w:eastAsiaTheme="minorHAnsi" w:hAnsiTheme="minorHAnsi" w:cstheme="minorHAnsi"/>
          <w:sz w:val="22"/>
          <w:szCs w:val="22"/>
          <w:lang w:eastAsia="en-US"/>
        </w:rPr>
        <w:t>Aciona de imediato os mecanismos de emergência, designadamente o plano de emergência interno ou plano de emergência interno simplificado.</w:t>
      </w:r>
    </w:p>
    <w:p w14:paraId="149CAFDB" w14:textId="77777777" w:rsidR="00C93270" w:rsidRPr="0089353E" w:rsidRDefault="0096705A" w:rsidP="005E4462">
      <w:pPr>
        <w:pStyle w:val="NormalWeb"/>
        <w:widowControl w:val="0"/>
        <w:numPr>
          <w:ilvl w:val="0"/>
          <w:numId w:val="12"/>
        </w:numPr>
        <w:spacing w:after="12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353E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Informa</w:t>
      </w:r>
      <w:r w:rsidR="005E4462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89353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 imediato</w:t>
      </w:r>
      <w:r w:rsidR="005E4462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89353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ocorrência, através dos números de emergência, às forças de segurança e serviços necessários à intervenção imediata e à câmara municipal.</w:t>
      </w:r>
    </w:p>
    <w:p w14:paraId="5A132AEA" w14:textId="77777777" w:rsidR="00E56D2F" w:rsidRDefault="00E56D2F" w:rsidP="0096705A">
      <w:pPr>
        <w:jc w:val="both"/>
        <w:rPr>
          <w:rFonts w:cstheme="minorHAnsi"/>
          <w:b/>
        </w:rPr>
      </w:pPr>
    </w:p>
    <w:p w14:paraId="2C62425A" w14:textId="77777777" w:rsidR="00996B4A" w:rsidRPr="005B308B" w:rsidRDefault="00996B4A" w:rsidP="00375FA9">
      <w:pPr>
        <w:jc w:val="both"/>
        <w:rPr>
          <w:rFonts w:cs="Arial"/>
          <w:b/>
          <w:i/>
        </w:rPr>
      </w:pPr>
      <w:r w:rsidRPr="006301EC">
        <w:rPr>
          <w:rFonts w:cs="Arial"/>
          <w:b/>
          <w:i/>
        </w:rPr>
        <w:t>Informações gerais sobre a forma como o público interessado será avisado em caso de acidente grave</w:t>
      </w:r>
      <w:r>
        <w:rPr>
          <w:rFonts w:cs="Arial"/>
          <w:b/>
          <w:i/>
        </w:rPr>
        <w:t xml:space="preserve"> e i</w:t>
      </w:r>
      <w:r w:rsidRPr="00DC2CAE">
        <w:rPr>
          <w:rFonts w:cs="Arial"/>
          <w:b/>
          <w:i/>
        </w:rPr>
        <w:t>nformações adequadas sobre as medidas de autoproteção a adotar</w:t>
      </w:r>
      <w:r w:rsidR="001B01D4"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>pela população na envolvente do estabelecimento</w:t>
      </w:r>
    </w:p>
    <w:p w14:paraId="50984D63" w14:textId="77777777" w:rsidR="00996B4A" w:rsidRPr="00DE249A" w:rsidRDefault="00DE249A" w:rsidP="00996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i/>
          <w:color w:val="1F4E79" w:themeColor="accent1" w:themeShade="80"/>
        </w:rPr>
      </w:pPr>
      <w:r w:rsidRPr="00DE249A">
        <w:rPr>
          <w:rFonts w:cs="Arial"/>
          <w:b/>
          <w:i/>
          <w:color w:val="1F4E79" w:themeColor="accent1" w:themeShade="80"/>
        </w:rPr>
        <w:t>Informação a fornecer pela Câmara Municipal de VFX</w:t>
      </w:r>
    </w:p>
    <w:p w14:paraId="7DDDAEDF" w14:textId="77777777" w:rsidR="00996B4A" w:rsidRDefault="00996B4A" w:rsidP="0096705A">
      <w:pPr>
        <w:jc w:val="both"/>
        <w:rPr>
          <w:rFonts w:cstheme="minorHAnsi"/>
          <w:b/>
        </w:rPr>
      </w:pPr>
    </w:p>
    <w:p w14:paraId="3C8A8E08" w14:textId="77777777" w:rsidR="0096705A" w:rsidRPr="00576145" w:rsidRDefault="0089353E" w:rsidP="0096705A">
      <w:pPr>
        <w:jc w:val="both"/>
        <w:rPr>
          <w:rFonts w:cstheme="minorHAnsi"/>
          <w:b/>
        </w:rPr>
      </w:pPr>
      <w:r w:rsidRPr="00B43932">
        <w:rPr>
          <w:rFonts w:cstheme="minorHAnsi"/>
          <w:b/>
          <w:i/>
        </w:rPr>
        <w:t xml:space="preserve">Referência ao </w:t>
      </w:r>
      <w:r w:rsidR="0096705A" w:rsidRPr="00B43932">
        <w:rPr>
          <w:rFonts w:cstheme="minorHAnsi"/>
          <w:b/>
          <w:i/>
        </w:rPr>
        <w:t>Plano de Emergência Externo</w:t>
      </w:r>
      <w:r w:rsidRPr="00B43932">
        <w:rPr>
          <w:rFonts w:cstheme="minorHAnsi"/>
          <w:b/>
          <w:i/>
        </w:rPr>
        <w:t xml:space="preserve"> elaborado</w:t>
      </w:r>
      <w:r w:rsidR="00A15B16" w:rsidRPr="00B43932">
        <w:rPr>
          <w:rFonts w:cstheme="minorHAnsi"/>
          <w:b/>
          <w:i/>
        </w:rPr>
        <w:t xml:space="preserve"> para fazer face a efeitos no exterior do estabelecimento decorrentes de um acidente</w:t>
      </w:r>
      <w:r w:rsidR="00375FA9">
        <w:rPr>
          <w:rFonts w:cstheme="minorHAnsi"/>
          <w:b/>
        </w:rPr>
        <w:t xml:space="preserve"> </w:t>
      </w:r>
    </w:p>
    <w:p w14:paraId="2A77ADD6" w14:textId="77777777" w:rsidR="00375FA9" w:rsidRPr="00DE249A" w:rsidRDefault="00DE249A" w:rsidP="00DE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i/>
          <w:color w:val="1F4E79" w:themeColor="accent1" w:themeShade="80"/>
        </w:rPr>
      </w:pPr>
      <w:r w:rsidRPr="00DE249A">
        <w:rPr>
          <w:rFonts w:cs="Arial"/>
          <w:b/>
          <w:i/>
          <w:color w:val="1F4E79" w:themeColor="accent1" w:themeShade="80"/>
        </w:rPr>
        <w:t>Informação a fornecer pela Câmara Municipal de VFX</w:t>
      </w:r>
    </w:p>
    <w:p w14:paraId="4C54B7EB" w14:textId="77777777" w:rsidR="00482707" w:rsidRDefault="00482707" w:rsidP="0096705A">
      <w:pPr>
        <w:rPr>
          <w:color w:val="1F4E79" w:themeColor="accent1" w:themeShade="80"/>
        </w:rPr>
      </w:pPr>
    </w:p>
    <w:p w14:paraId="69208FA8" w14:textId="7E68AD0D" w:rsidR="0096705A" w:rsidRPr="00C27685" w:rsidRDefault="00231494" w:rsidP="0096705A">
      <w:pPr>
        <w:rPr>
          <w:color w:val="1F4E79" w:themeColor="accent1" w:themeShade="80"/>
        </w:rPr>
      </w:pPr>
      <w:r>
        <w:rPr>
          <w:color w:val="1F4E79" w:themeColor="accent1" w:themeShade="80"/>
        </w:rPr>
        <w:t>20</w:t>
      </w:r>
      <w:r w:rsidR="009D74E9">
        <w:rPr>
          <w:color w:val="1F4E79" w:themeColor="accent1" w:themeShade="80"/>
        </w:rPr>
        <w:t>-</w:t>
      </w:r>
      <w:r>
        <w:rPr>
          <w:color w:val="1F4E79" w:themeColor="accent1" w:themeShade="80"/>
        </w:rPr>
        <w:t>05</w:t>
      </w:r>
      <w:r w:rsidR="009D74E9">
        <w:rPr>
          <w:color w:val="1F4E79" w:themeColor="accent1" w:themeShade="80"/>
        </w:rPr>
        <w:t>-2024</w:t>
      </w:r>
    </w:p>
    <w:p w14:paraId="2133FF58" w14:textId="77777777" w:rsidR="007172AD" w:rsidRPr="00D1700C" w:rsidRDefault="007172AD">
      <w:r>
        <w:rPr>
          <w:b/>
          <w:sz w:val="28"/>
          <w:szCs w:val="28"/>
        </w:rPr>
        <w:br w:type="page"/>
      </w:r>
    </w:p>
    <w:p w14:paraId="62D7883E" w14:textId="77777777" w:rsidR="007E0B45" w:rsidRPr="001B0D9F" w:rsidRDefault="007E0B45" w:rsidP="007E0B4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Onde </w:t>
      </w:r>
      <w:r w:rsidR="007172AD">
        <w:rPr>
          <w:b/>
          <w:sz w:val="28"/>
          <w:szCs w:val="28"/>
        </w:rPr>
        <w:t xml:space="preserve">se </w:t>
      </w:r>
      <w:r w:rsidR="002947D2">
        <w:rPr>
          <w:b/>
          <w:sz w:val="28"/>
          <w:szCs w:val="28"/>
        </w:rPr>
        <w:t xml:space="preserve">pode </w:t>
      </w:r>
      <w:r>
        <w:rPr>
          <w:b/>
          <w:sz w:val="28"/>
          <w:szCs w:val="28"/>
        </w:rPr>
        <w:t>obter informação adicional?</w:t>
      </w:r>
    </w:p>
    <w:p w14:paraId="019291FC" w14:textId="77777777" w:rsidR="007E0B45" w:rsidRPr="007172AD" w:rsidRDefault="007E0B45" w:rsidP="007172AD">
      <w:pPr>
        <w:pStyle w:val="PargrafodaLista"/>
        <w:numPr>
          <w:ilvl w:val="0"/>
          <w:numId w:val="23"/>
        </w:numPr>
        <w:ind w:left="426"/>
        <w:rPr>
          <w:sz w:val="24"/>
          <w:szCs w:val="28"/>
        </w:rPr>
      </w:pPr>
      <w:r w:rsidRPr="007172AD">
        <w:rPr>
          <w:sz w:val="24"/>
          <w:szCs w:val="28"/>
        </w:rPr>
        <w:t>Sobre o estabelecimento</w:t>
      </w:r>
    </w:p>
    <w:tbl>
      <w:tblPr>
        <w:tblStyle w:val="TabelacomGrelha"/>
        <w:tblW w:w="7796" w:type="dxa"/>
        <w:tblInd w:w="817" w:type="dxa"/>
        <w:tblLook w:val="04A0" w:firstRow="1" w:lastRow="0" w:firstColumn="1" w:lastColumn="0" w:noHBand="0" w:noVBand="1"/>
      </w:tblPr>
      <w:tblGrid>
        <w:gridCol w:w="3119"/>
        <w:gridCol w:w="4677"/>
      </w:tblGrid>
      <w:tr w:rsidR="002104E0" w:rsidRPr="004D3650" w14:paraId="5FB52C29" w14:textId="77777777" w:rsidTr="002104E0">
        <w:tc>
          <w:tcPr>
            <w:tcW w:w="3119" w:type="dxa"/>
          </w:tcPr>
          <w:p w14:paraId="6EF733C1" w14:textId="77777777" w:rsidR="002104E0" w:rsidRPr="004D3650" w:rsidRDefault="002104E0" w:rsidP="004935EE">
            <w:pPr>
              <w:ind w:left="-47"/>
              <w:jc w:val="both"/>
              <w:rPr>
                <w:rFonts w:cstheme="minorHAnsi"/>
              </w:rPr>
            </w:pPr>
            <w:r w:rsidRPr="004D3650">
              <w:rPr>
                <w:rFonts w:cstheme="minorHAnsi"/>
              </w:rPr>
              <w:t>Designação</w:t>
            </w:r>
            <w:r>
              <w:rPr>
                <w:rFonts w:cstheme="minorHAnsi"/>
              </w:rPr>
              <w:t xml:space="preserve"> </w:t>
            </w:r>
            <w:r w:rsidRPr="004D3650">
              <w:rPr>
                <w:rFonts w:cstheme="minorHAnsi"/>
              </w:rPr>
              <w:t xml:space="preserve">do </w:t>
            </w:r>
            <w:r>
              <w:rPr>
                <w:rFonts w:cstheme="minorHAnsi"/>
              </w:rPr>
              <w:t>o</w:t>
            </w:r>
            <w:r w:rsidRPr="004D3650">
              <w:rPr>
                <w:rFonts w:cstheme="minorHAnsi"/>
              </w:rPr>
              <w:t xml:space="preserve">perador </w:t>
            </w:r>
          </w:p>
        </w:tc>
        <w:tc>
          <w:tcPr>
            <w:tcW w:w="4677" w:type="dxa"/>
          </w:tcPr>
          <w:p w14:paraId="1C8970B2" w14:textId="77777777" w:rsidR="002104E0" w:rsidRPr="00C27685" w:rsidRDefault="002104E0" w:rsidP="007E5417">
            <w:pPr>
              <w:jc w:val="both"/>
              <w:rPr>
                <w:rFonts w:cstheme="minorHAnsi"/>
                <w:i/>
                <w:color w:val="1F4E79" w:themeColor="accent1" w:themeShade="80"/>
              </w:rPr>
            </w:pPr>
            <w:r w:rsidRPr="00C27685">
              <w:rPr>
                <w:rFonts w:cstheme="minorHAnsi"/>
                <w:i/>
                <w:color w:val="1F4E79" w:themeColor="accent1" w:themeShade="80"/>
              </w:rPr>
              <w:t>OGMA</w:t>
            </w:r>
            <w:r>
              <w:rPr>
                <w:rFonts w:cstheme="minorHAnsi"/>
                <w:i/>
                <w:color w:val="1F4E79" w:themeColor="accent1" w:themeShade="80"/>
              </w:rPr>
              <w:t xml:space="preserve"> – Indú</w:t>
            </w:r>
            <w:r w:rsidRPr="00C27685">
              <w:rPr>
                <w:rFonts w:cstheme="minorHAnsi"/>
                <w:i/>
                <w:color w:val="1F4E79" w:themeColor="accent1" w:themeShade="80"/>
              </w:rPr>
              <w:t>stria Aeronáutica de Portugal SA</w:t>
            </w:r>
          </w:p>
        </w:tc>
      </w:tr>
      <w:tr w:rsidR="002104E0" w:rsidRPr="004D3650" w14:paraId="787BD823" w14:textId="77777777" w:rsidTr="002104E0">
        <w:tc>
          <w:tcPr>
            <w:tcW w:w="3119" w:type="dxa"/>
          </w:tcPr>
          <w:p w14:paraId="446C1662" w14:textId="77777777" w:rsidR="002104E0" w:rsidRPr="004D3650" w:rsidRDefault="002104E0" w:rsidP="004935EE">
            <w:pPr>
              <w:ind w:left="-47"/>
              <w:jc w:val="both"/>
              <w:rPr>
                <w:rFonts w:cstheme="minorHAnsi"/>
              </w:rPr>
            </w:pPr>
            <w:r w:rsidRPr="004D3650">
              <w:rPr>
                <w:rFonts w:cstheme="minorHAnsi"/>
              </w:rPr>
              <w:t>Endereço do estabelecimento</w:t>
            </w:r>
          </w:p>
        </w:tc>
        <w:tc>
          <w:tcPr>
            <w:tcW w:w="4677" w:type="dxa"/>
          </w:tcPr>
          <w:p w14:paraId="01A38040" w14:textId="77777777" w:rsidR="002104E0" w:rsidRPr="00C27685" w:rsidRDefault="002104E0" w:rsidP="007E5417">
            <w:pPr>
              <w:jc w:val="both"/>
              <w:rPr>
                <w:rFonts w:cstheme="minorHAnsi"/>
                <w:i/>
                <w:color w:val="1F4E79" w:themeColor="accent1" w:themeShade="80"/>
              </w:rPr>
            </w:pPr>
            <w:r w:rsidRPr="00C27685">
              <w:rPr>
                <w:rFonts w:cstheme="minorHAnsi"/>
                <w:i/>
                <w:color w:val="1F4E79" w:themeColor="accent1" w:themeShade="80"/>
              </w:rPr>
              <w:t>Parque Aeronáutico de Alverca 2615-173 Alverca do Ribatejo</w:t>
            </w:r>
          </w:p>
        </w:tc>
      </w:tr>
      <w:tr w:rsidR="002104E0" w:rsidRPr="004D3650" w14:paraId="0661217D" w14:textId="77777777" w:rsidTr="002104E0">
        <w:tc>
          <w:tcPr>
            <w:tcW w:w="3119" w:type="dxa"/>
          </w:tcPr>
          <w:p w14:paraId="421F9C18" w14:textId="77777777" w:rsidR="002104E0" w:rsidRPr="004D3650" w:rsidRDefault="002104E0" w:rsidP="004935EE">
            <w:pPr>
              <w:ind w:left="-4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Telefone</w:t>
            </w:r>
          </w:p>
        </w:tc>
        <w:tc>
          <w:tcPr>
            <w:tcW w:w="4677" w:type="dxa"/>
          </w:tcPr>
          <w:p w14:paraId="51B420F4" w14:textId="77777777" w:rsidR="002104E0" w:rsidRPr="00C27685" w:rsidRDefault="00622E1C" w:rsidP="007E5417">
            <w:pPr>
              <w:jc w:val="both"/>
              <w:rPr>
                <w:rFonts w:cstheme="minorHAnsi"/>
                <w:i/>
                <w:color w:val="1F4E79" w:themeColor="accent1" w:themeShade="80"/>
              </w:rPr>
            </w:pPr>
            <w:r w:rsidRPr="00622E1C">
              <w:rPr>
                <w:rFonts w:cstheme="minorHAnsi"/>
                <w:i/>
                <w:color w:val="1F4E79" w:themeColor="accent1" w:themeShade="80"/>
              </w:rPr>
              <w:t>219</w:t>
            </w:r>
            <w:r>
              <w:rPr>
                <w:rFonts w:cstheme="minorHAnsi"/>
                <w:i/>
                <w:color w:val="1F4E79" w:themeColor="accent1" w:themeShade="80"/>
              </w:rPr>
              <w:t> </w:t>
            </w:r>
            <w:r w:rsidRPr="00622E1C">
              <w:rPr>
                <w:rFonts w:cstheme="minorHAnsi"/>
                <w:i/>
                <w:color w:val="1F4E79" w:themeColor="accent1" w:themeShade="80"/>
              </w:rPr>
              <w:t>581</w:t>
            </w:r>
            <w:r>
              <w:rPr>
                <w:rFonts w:cstheme="minorHAnsi"/>
                <w:i/>
                <w:color w:val="1F4E79" w:themeColor="accent1" w:themeShade="80"/>
              </w:rPr>
              <w:t xml:space="preserve"> </w:t>
            </w:r>
            <w:r w:rsidRPr="00622E1C">
              <w:rPr>
                <w:rFonts w:cstheme="minorHAnsi"/>
                <w:i/>
                <w:color w:val="1F4E79" w:themeColor="accent1" w:themeShade="80"/>
              </w:rPr>
              <w:t>000</w:t>
            </w:r>
          </w:p>
        </w:tc>
      </w:tr>
      <w:tr w:rsidR="002104E0" w:rsidRPr="004D3650" w14:paraId="2227B641" w14:textId="77777777" w:rsidTr="002104E0">
        <w:trPr>
          <w:trHeight w:val="56"/>
        </w:trPr>
        <w:tc>
          <w:tcPr>
            <w:tcW w:w="3119" w:type="dxa"/>
          </w:tcPr>
          <w:p w14:paraId="574E5AA7" w14:textId="77777777" w:rsidR="002104E0" w:rsidRPr="004D3650" w:rsidRDefault="002104E0" w:rsidP="004935EE">
            <w:pPr>
              <w:ind w:left="-4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4677" w:type="dxa"/>
          </w:tcPr>
          <w:p w14:paraId="73F892E1" w14:textId="4AC6DC0F" w:rsidR="002104E0" w:rsidRPr="00C27685" w:rsidRDefault="009D74E9" w:rsidP="007E5417">
            <w:pPr>
              <w:jc w:val="both"/>
              <w:rPr>
                <w:rFonts w:cstheme="minorHAnsi"/>
                <w:i/>
                <w:color w:val="1F4E79" w:themeColor="accent1" w:themeShade="80"/>
              </w:rPr>
            </w:pPr>
            <w:hyperlink r:id="rId8" w:history="1">
              <w:r w:rsidRPr="001E4ACE">
                <w:rPr>
                  <w:rStyle w:val="Hiperligao"/>
                  <w:rFonts w:cstheme="minorHAnsi"/>
                  <w:i/>
                </w:rPr>
                <w:t>sofia.anacleto@ogma.pt</w:t>
              </w:r>
            </w:hyperlink>
          </w:p>
        </w:tc>
      </w:tr>
      <w:tr w:rsidR="002104E0" w:rsidRPr="004D3650" w14:paraId="21E0D792" w14:textId="77777777" w:rsidTr="002104E0">
        <w:tc>
          <w:tcPr>
            <w:tcW w:w="3119" w:type="dxa"/>
          </w:tcPr>
          <w:p w14:paraId="6887A078" w14:textId="77777777" w:rsidR="002104E0" w:rsidRPr="004D3650" w:rsidRDefault="002104E0" w:rsidP="004935EE">
            <w:pPr>
              <w:ind w:left="-4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Sítio na </w:t>
            </w:r>
            <w:r w:rsidRPr="00686D33">
              <w:rPr>
                <w:rFonts w:cstheme="minorHAnsi"/>
                <w:i/>
              </w:rPr>
              <w:t>internet</w:t>
            </w:r>
          </w:p>
        </w:tc>
        <w:tc>
          <w:tcPr>
            <w:tcW w:w="4677" w:type="dxa"/>
          </w:tcPr>
          <w:p w14:paraId="36241906" w14:textId="07E4A783" w:rsidR="002104E0" w:rsidRPr="00C27685" w:rsidRDefault="009D74E9" w:rsidP="007E5417">
            <w:pPr>
              <w:jc w:val="both"/>
              <w:rPr>
                <w:rFonts w:cstheme="minorHAnsi"/>
                <w:i/>
                <w:color w:val="1F4E79" w:themeColor="accent1" w:themeShade="80"/>
              </w:rPr>
            </w:pPr>
            <w:hyperlink r:id="rId9" w:history="1">
              <w:r w:rsidRPr="001E4ACE">
                <w:rPr>
                  <w:rStyle w:val="Hiperligao"/>
                  <w:rFonts w:cstheme="minorHAnsi"/>
                  <w:i/>
                </w:rPr>
                <w:t>www.ogma.com</w:t>
              </w:r>
            </w:hyperlink>
          </w:p>
        </w:tc>
      </w:tr>
    </w:tbl>
    <w:p w14:paraId="49BAAE17" w14:textId="77777777" w:rsidR="00B76891" w:rsidRPr="007172AD" w:rsidRDefault="00B76891" w:rsidP="007172AD">
      <w:pPr>
        <w:pStyle w:val="PargrafodaLista"/>
        <w:numPr>
          <w:ilvl w:val="0"/>
          <w:numId w:val="23"/>
        </w:numPr>
        <w:spacing w:before="240" w:after="240"/>
        <w:ind w:left="425" w:hanging="357"/>
        <w:jc w:val="both"/>
        <w:rPr>
          <w:sz w:val="24"/>
          <w:szCs w:val="28"/>
        </w:rPr>
      </w:pPr>
      <w:r w:rsidRPr="007172AD">
        <w:rPr>
          <w:sz w:val="24"/>
          <w:szCs w:val="28"/>
        </w:rPr>
        <w:t xml:space="preserve">Sobre </w:t>
      </w:r>
      <w:r w:rsidR="007172AD" w:rsidRPr="007172AD">
        <w:rPr>
          <w:sz w:val="24"/>
          <w:szCs w:val="28"/>
        </w:rPr>
        <w:t>a</w:t>
      </w:r>
      <w:r w:rsidRPr="007172AD">
        <w:rPr>
          <w:sz w:val="24"/>
          <w:szCs w:val="28"/>
        </w:rPr>
        <w:t xml:space="preserve"> forma de aviso e medidas de autoproteção da população em caso de acidente e </w:t>
      </w:r>
      <w:r w:rsidR="007172AD" w:rsidRPr="007172AD">
        <w:rPr>
          <w:sz w:val="24"/>
          <w:szCs w:val="28"/>
        </w:rPr>
        <w:t xml:space="preserve">sobre </w:t>
      </w:r>
      <w:r w:rsidRPr="007172AD">
        <w:rPr>
          <w:sz w:val="24"/>
          <w:szCs w:val="28"/>
        </w:rPr>
        <w:t>a elaboração do Plano de Emergência Externo</w:t>
      </w:r>
    </w:p>
    <w:p w14:paraId="19B58F16" w14:textId="77777777" w:rsidR="00B76891" w:rsidRPr="007172AD" w:rsidRDefault="00B76891" w:rsidP="007172AD">
      <w:pPr>
        <w:spacing w:before="240" w:after="120" w:line="360" w:lineRule="auto"/>
        <w:jc w:val="both"/>
        <w:rPr>
          <w:rFonts w:cstheme="minorHAnsi"/>
          <w:b/>
        </w:rPr>
      </w:pPr>
      <w:r w:rsidRPr="007172AD">
        <w:rPr>
          <w:rFonts w:cstheme="minorHAnsi"/>
          <w:b/>
        </w:rPr>
        <w:t xml:space="preserve">Câmara Municipal </w:t>
      </w:r>
    </w:p>
    <w:tbl>
      <w:tblPr>
        <w:tblStyle w:val="TabelacomGrelha"/>
        <w:tblW w:w="7796" w:type="dxa"/>
        <w:tblInd w:w="817" w:type="dxa"/>
        <w:tblLook w:val="04A0" w:firstRow="1" w:lastRow="0" w:firstColumn="1" w:lastColumn="0" w:noHBand="0" w:noVBand="1"/>
      </w:tblPr>
      <w:tblGrid>
        <w:gridCol w:w="3374"/>
        <w:gridCol w:w="4422"/>
      </w:tblGrid>
      <w:tr w:rsidR="00B76891" w:rsidRPr="004D3650" w14:paraId="02EBB975" w14:textId="77777777" w:rsidTr="007172AD">
        <w:tc>
          <w:tcPr>
            <w:tcW w:w="3374" w:type="dxa"/>
          </w:tcPr>
          <w:p w14:paraId="653EF397" w14:textId="77777777" w:rsidR="00B76891" w:rsidRPr="007E0B45" w:rsidRDefault="00B76891" w:rsidP="00FA75A1">
            <w:pPr>
              <w:ind w:left="-47"/>
              <w:jc w:val="both"/>
              <w:rPr>
                <w:rFonts w:cstheme="minorHAnsi"/>
              </w:rPr>
            </w:pPr>
            <w:r w:rsidRPr="007E0B45">
              <w:rPr>
                <w:rFonts w:cstheme="minorHAnsi"/>
              </w:rPr>
              <w:t xml:space="preserve">Designação </w:t>
            </w:r>
          </w:p>
        </w:tc>
        <w:tc>
          <w:tcPr>
            <w:tcW w:w="4422" w:type="dxa"/>
          </w:tcPr>
          <w:p w14:paraId="3B13D554" w14:textId="77777777" w:rsidR="00B76891" w:rsidRPr="00C27685" w:rsidRDefault="00A84841" w:rsidP="004935EE">
            <w:pPr>
              <w:jc w:val="both"/>
              <w:rPr>
                <w:rFonts w:cstheme="minorHAnsi"/>
                <w:i/>
                <w:color w:val="1F4E79" w:themeColor="accent1" w:themeShade="80"/>
              </w:rPr>
            </w:pPr>
            <w:r w:rsidRPr="00C27685">
              <w:rPr>
                <w:rFonts w:cstheme="minorHAnsi"/>
                <w:i/>
                <w:color w:val="1F4E79" w:themeColor="accent1" w:themeShade="80"/>
              </w:rPr>
              <w:t>Câmara Municipal de Vila Franca de Xira</w:t>
            </w:r>
          </w:p>
        </w:tc>
      </w:tr>
      <w:tr w:rsidR="00B76891" w:rsidRPr="004D3650" w14:paraId="05FBF095" w14:textId="77777777" w:rsidTr="007172AD">
        <w:tc>
          <w:tcPr>
            <w:tcW w:w="3374" w:type="dxa"/>
          </w:tcPr>
          <w:p w14:paraId="28366AFD" w14:textId="77777777" w:rsidR="00B76891" w:rsidRPr="007E0B45" w:rsidRDefault="00B76891" w:rsidP="004935EE">
            <w:pPr>
              <w:ind w:left="-47"/>
              <w:jc w:val="both"/>
              <w:rPr>
                <w:rFonts w:cstheme="minorHAnsi"/>
              </w:rPr>
            </w:pPr>
            <w:r w:rsidRPr="007E0B45">
              <w:rPr>
                <w:rFonts w:cstheme="minorHAnsi"/>
              </w:rPr>
              <w:t xml:space="preserve">Endereço </w:t>
            </w:r>
          </w:p>
        </w:tc>
        <w:tc>
          <w:tcPr>
            <w:tcW w:w="4422" w:type="dxa"/>
          </w:tcPr>
          <w:p w14:paraId="4AB32934" w14:textId="77777777" w:rsidR="00A84841" w:rsidRPr="00C27685" w:rsidRDefault="00A84841" w:rsidP="004935EE">
            <w:pPr>
              <w:jc w:val="both"/>
              <w:rPr>
                <w:rFonts w:cstheme="minorHAnsi"/>
                <w:i/>
                <w:color w:val="1F4E79" w:themeColor="accent1" w:themeShade="80"/>
              </w:rPr>
            </w:pPr>
            <w:r w:rsidRPr="00C27685">
              <w:rPr>
                <w:rFonts w:cstheme="minorHAnsi"/>
                <w:i/>
                <w:color w:val="1F4E79" w:themeColor="accent1" w:themeShade="80"/>
              </w:rPr>
              <w:t>Praça Afonso de Albuquerque, n.º 2</w:t>
            </w:r>
          </w:p>
          <w:p w14:paraId="564090B2" w14:textId="77777777" w:rsidR="00B76891" w:rsidRPr="00C27685" w:rsidRDefault="00A84841" w:rsidP="004935EE">
            <w:pPr>
              <w:jc w:val="both"/>
              <w:rPr>
                <w:rFonts w:cstheme="minorHAnsi"/>
                <w:i/>
                <w:color w:val="1F4E79" w:themeColor="accent1" w:themeShade="80"/>
              </w:rPr>
            </w:pPr>
            <w:r w:rsidRPr="00C27685">
              <w:rPr>
                <w:rFonts w:cstheme="minorHAnsi"/>
                <w:i/>
                <w:color w:val="1F4E79" w:themeColor="accent1" w:themeShade="80"/>
              </w:rPr>
              <w:t>2600-093 Vila Franca de Xira</w:t>
            </w:r>
          </w:p>
        </w:tc>
      </w:tr>
      <w:tr w:rsidR="00B76891" w:rsidRPr="004D3650" w14:paraId="07BD3AB0" w14:textId="77777777" w:rsidTr="007172AD">
        <w:tc>
          <w:tcPr>
            <w:tcW w:w="3374" w:type="dxa"/>
          </w:tcPr>
          <w:p w14:paraId="2D493788" w14:textId="77777777" w:rsidR="00B76891" w:rsidRPr="007E0B45" w:rsidRDefault="00B76891" w:rsidP="004935EE">
            <w:pPr>
              <w:ind w:left="-47"/>
              <w:jc w:val="both"/>
              <w:rPr>
                <w:rFonts w:cstheme="minorHAnsi"/>
              </w:rPr>
            </w:pPr>
            <w:r w:rsidRPr="007E0B45">
              <w:rPr>
                <w:rFonts w:cstheme="minorHAnsi"/>
              </w:rPr>
              <w:t>Telefone</w:t>
            </w:r>
          </w:p>
        </w:tc>
        <w:tc>
          <w:tcPr>
            <w:tcW w:w="4422" w:type="dxa"/>
          </w:tcPr>
          <w:p w14:paraId="6CE4271B" w14:textId="77777777" w:rsidR="00B76891" w:rsidRPr="00C27685" w:rsidRDefault="00A84841" w:rsidP="004935EE">
            <w:pPr>
              <w:jc w:val="both"/>
              <w:rPr>
                <w:rFonts w:cstheme="minorHAnsi"/>
                <w:i/>
                <w:color w:val="1F4E79" w:themeColor="accent1" w:themeShade="80"/>
              </w:rPr>
            </w:pPr>
            <w:r w:rsidRPr="00C27685">
              <w:rPr>
                <w:rFonts w:cstheme="minorHAnsi"/>
                <w:i/>
                <w:color w:val="1F4E79" w:themeColor="accent1" w:themeShade="80"/>
              </w:rPr>
              <w:t>263 285 600</w:t>
            </w:r>
          </w:p>
        </w:tc>
      </w:tr>
      <w:tr w:rsidR="00B76891" w:rsidRPr="004D3650" w14:paraId="6CEE0098" w14:textId="77777777" w:rsidTr="007172AD">
        <w:trPr>
          <w:trHeight w:val="56"/>
        </w:trPr>
        <w:tc>
          <w:tcPr>
            <w:tcW w:w="3374" w:type="dxa"/>
          </w:tcPr>
          <w:p w14:paraId="0181196E" w14:textId="77777777" w:rsidR="00B76891" w:rsidRPr="007E0B45" w:rsidRDefault="00B76891" w:rsidP="004935EE">
            <w:pPr>
              <w:ind w:left="-4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4422" w:type="dxa"/>
          </w:tcPr>
          <w:p w14:paraId="50B939DF" w14:textId="49FDBED0" w:rsidR="00B76891" w:rsidRPr="00C27685" w:rsidRDefault="009D74E9" w:rsidP="004935EE">
            <w:pPr>
              <w:jc w:val="both"/>
              <w:rPr>
                <w:rFonts w:cstheme="minorHAnsi"/>
                <w:i/>
                <w:color w:val="1F4E79" w:themeColor="accent1" w:themeShade="80"/>
              </w:rPr>
            </w:pPr>
            <w:hyperlink r:id="rId10" w:history="1">
              <w:r w:rsidRPr="001E4ACE">
                <w:rPr>
                  <w:rStyle w:val="Hiperligao"/>
                  <w:rFonts w:cstheme="minorHAnsi"/>
                  <w:i/>
                </w:rPr>
                <w:t>smpc@cm-vfxira.pt</w:t>
              </w:r>
            </w:hyperlink>
          </w:p>
        </w:tc>
      </w:tr>
      <w:tr w:rsidR="00B76891" w:rsidRPr="004D3650" w14:paraId="199FC841" w14:textId="77777777" w:rsidTr="007172AD">
        <w:tc>
          <w:tcPr>
            <w:tcW w:w="3374" w:type="dxa"/>
          </w:tcPr>
          <w:p w14:paraId="0199B1B2" w14:textId="77777777" w:rsidR="00B76891" w:rsidRPr="007E0B45" w:rsidRDefault="00B76891" w:rsidP="004935EE">
            <w:pPr>
              <w:ind w:left="-4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Sítio</w:t>
            </w:r>
            <w:r w:rsidRPr="007E0B45">
              <w:rPr>
                <w:rFonts w:cstheme="minorHAnsi"/>
              </w:rPr>
              <w:t xml:space="preserve"> na </w:t>
            </w:r>
            <w:r w:rsidRPr="00686D33">
              <w:rPr>
                <w:rFonts w:cstheme="minorHAnsi"/>
                <w:i/>
              </w:rPr>
              <w:t>internet</w:t>
            </w:r>
          </w:p>
        </w:tc>
        <w:tc>
          <w:tcPr>
            <w:tcW w:w="4422" w:type="dxa"/>
          </w:tcPr>
          <w:p w14:paraId="0042B17D" w14:textId="77777777" w:rsidR="00B76891" w:rsidRPr="00C27685" w:rsidRDefault="00A84841" w:rsidP="004935EE">
            <w:pPr>
              <w:jc w:val="both"/>
              <w:rPr>
                <w:rFonts w:cstheme="minorHAnsi"/>
                <w:i/>
                <w:color w:val="1F4E79" w:themeColor="accent1" w:themeShade="80"/>
              </w:rPr>
            </w:pPr>
            <w:r w:rsidRPr="00C27685">
              <w:rPr>
                <w:rFonts w:cstheme="minorHAnsi"/>
                <w:i/>
                <w:color w:val="1F4E79" w:themeColor="accent1" w:themeShade="80"/>
              </w:rPr>
              <w:t>http://www.cm-vfxira.pt</w:t>
            </w:r>
          </w:p>
        </w:tc>
      </w:tr>
    </w:tbl>
    <w:p w14:paraId="21D21B4D" w14:textId="77777777" w:rsidR="00621310" w:rsidRPr="007172AD" w:rsidRDefault="00E56D2F" w:rsidP="007172AD">
      <w:pPr>
        <w:pStyle w:val="PargrafodaLista"/>
        <w:numPr>
          <w:ilvl w:val="0"/>
          <w:numId w:val="23"/>
        </w:numPr>
        <w:spacing w:before="240" w:after="240"/>
        <w:ind w:left="425" w:hanging="357"/>
        <w:rPr>
          <w:sz w:val="24"/>
          <w:szCs w:val="28"/>
        </w:rPr>
      </w:pPr>
      <w:r w:rsidRPr="007172AD">
        <w:rPr>
          <w:sz w:val="24"/>
          <w:szCs w:val="28"/>
        </w:rPr>
        <w:t>Sobre a i</w:t>
      </w:r>
      <w:r w:rsidR="007E0B45" w:rsidRPr="007172AD">
        <w:rPr>
          <w:sz w:val="24"/>
          <w:szCs w:val="28"/>
        </w:rPr>
        <w:t>mplementação do Decreto-Lei n.º 150/2015, de 5 de agosto</w:t>
      </w:r>
    </w:p>
    <w:p w14:paraId="146E1119" w14:textId="77777777" w:rsidR="007E0B45" w:rsidRPr="00FF3934" w:rsidRDefault="007E0B45" w:rsidP="007E0B45">
      <w:pPr>
        <w:spacing w:before="240" w:after="120" w:line="360" w:lineRule="auto"/>
        <w:jc w:val="both"/>
        <w:rPr>
          <w:rFonts w:cstheme="minorHAnsi"/>
        </w:rPr>
      </w:pPr>
      <w:r w:rsidRPr="007E0B45">
        <w:rPr>
          <w:rFonts w:cstheme="minorHAnsi"/>
          <w:b/>
        </w:rPr>
        <w:t>Agência Portuguesa do Ambiente</w:t>
      </w:r>
      <w:r w:rsidRPr="00FF3934">
        <w:rPr>
          <w:rFonts w:cstheme="minorHAnsi"/>
        </w:rPr>
        <w:t xml:space="preserve"> | Departamento de Avaliação Ambiental</w:t>
      </w:r>
    </w:p>
    <w:p w14:paraId="5D92A16E" w14:textId="77777777" w:rsidR="007E0B45" w:rsidRPr="00FF3934" w:rsidRDefault="007E0B45" w:rsidP="007E0B45">
      <w:pPr>
        <w:spacing w:after="120" w:line="240" w:lineRule="auto"/>
        <w:ind w:left="708"/>
        <w:jc w:val="both"/>
        <w:rPr>
          <w:rFonts w:cstheme="minorHAnsi"/>
          <w:sz w:val="20"/>
        </w:rPr>
      </w:pPr>
      <w:hyperlink r:id="rId11" w:history="1">
        <w:r w:rsidRPr="00FF3934">
          <w:rPr>
            <w:rFonts w:cstheme="minorHAnsi"/>
            <w:sz w:val="20"/>
          </w:rPr>
          <w:t>geral [</w:t>
        </w:r>
        <w:proofErr w:type="spellStart"/>
        <w:r w:rsidRPr="00FF3934">
          <w:rPr>
            <w:rFonts w:cstheme="minorHAnsi"/>
            <w:sz w:val="20"/>
          </w:rPr>
          <w:t>at</w:t>
        </w:r>
        <w:proofErr w:type="spellEnd"/>
        <w:r w:rsidRPr="00FF3934">
          <w:rPr>
            <w:rFonts w:cstheme="minorHAnsi"/>
            <w:sz w:val="20"/>
          </w:rPr>
          <w:t>] apambiente.pt</w:t>
        </w:r>
      </w:hyperlink>
    </w:p>
    <w:p w14:paraId="5D47DF63" w14:textId="77777777" w:rsidR="007E0B45" w:rsidRPr="005B308B" w:rsidRDefault="007E0B45" w:rsidP="007E0B45">
      <w:pPr>
        <w:spacing w:after="120" w:line="240" w:lineRule="auto"/>
        <w:ind w:left="708"/>
        <w:jc w:val="both"/>
        <w:rPr>
          <w:rFonts w:cstheme="minorHAnsi"/>
          <w:sz w:val="20"/>
        </w:rPr>
      </w:pPr>
      <w:r w:rsidRPr="005B308B">
        <w:rPr>
          <w:rFonts w:cstheme="minorHAnsi"/>
          <w:sz w:val="20"/>
        </w:rPr>
        <w:t xml:space="preserve">Rua da </w:t>
      </w:r>
      <w:proofErr w:type="spellStart"/>
      <w:r w:rsidRPr="005B308B">
        <w:rPr>
          <w:rFonts w:cstheme="minorHAnsi"/>
          <w:sz w:val="20"/>
        </w:rPr>
        <w:t>Murgueira</w:t>
      </w:r>
      <w:proofErr w:type="spellEnd"/>
      <w:r w:rsidRPr="005B308B">
        <w:rPr>
          <w:rFonts w:cstheme="minorHAnsi"/>
          <w:sz w:val="20"/>
        </w:rPr>
        <w:t xml:space="preserve">, 9/9A - Zambujal Ap. 7585 | </w:t>
      </w:r>
      <w:r>
        <w:rPr>
          <w:rFonts w:eastAsiaTheme="minorEastAsia"/>
          <w:noProof/>
          <w:sz w:val="20"/>
          <w:szCs w:val="20"/>
          <w:lang w:eastAsia="pt-PT"/>
        </w:rPr>
        <w:t>2610-124</w:t>
      </w:r>
      <w:r>
        <w:rPr>
          <w:rFonts w:eastAsiaTheme="minorEastAsia"/>
          <w:noProof/>
          <w:lang w:eastAsia="pt-PT"/>
        </w:rPr>
        <w:t xml:space="preserve"> </w:t>
      </w:r>
      <w:r>
        <w:rPr>
          <w:rFonts w:ascii="Calibri" w:eastAsia="Calibri" w:hAnsi="Calibri" w:cs="Times New Roman"/>
          <w:noProof/>
          <w:sz w:val="20"/>
          <w:szCs w:val="20"/>
          <w:lang w:eastAsia="pt-PT"/>
        </w:rPr>
        <w:t xml:space="preserve">Amadora </w:t>
      </w:r>
    </w:p>
    <w:p w14:paraId="2951BE6B" w14:textId="77777777" w:rsidR="007E0B45" w:rsidRPr="005B308B" w:rsidRDefault="007E0B45" w:rsidP="007E0B45">
      <w:pPr>
        <w:spacing w:after="120" w:line="240" w:lineRule="auto"/>
        <w:ind w:left="708"/>
        <w:jc w:val="both"/>
        <w:rPr>
          <w:rFonts w:cstheme="minorHAnsi"/>
          <w:sz w:val="20"/>
        </w:rPr>
      </w:pPr>
      <w:proofErr w:type="gramStart"/>
      <w:r w:rsidRPr="005B308B">
        <w:rPr>
          <w:rFonts w:cstheme="minorHAnsi"/>
          <w:sz w:val="20"/>
        </w:rPr>
        <w:t>Telefone  21</w:t>
      </w:r>
      <w:proofErr w:type="gramEnd"/>
      <w:r w:rsidRPr="005B308B">
        <w:rPr>
          <w:rFonts w:cstheme="minorHAnsi"/>
          <w:sz w:val="20"/>
        </w:rPr>
        <w:t xml:space="preserve"> 472 82 00| Fax 21 471 90 74</w:t>
      </w:r>
    </w:p>
    <w:p w14:paraId="4002E676" w14:textId="77777777" w:rsidR="00621310" w:rsidRPr="004D3650" w:rsidRDefault="007E0B45" w:rsidP="00621310">
      <w:pPr>
        <w:spacing w:line="240" w:lineRule="auto"/>
      </w:pPr>
      <w:r>
        <w:t>N</w:t>
      </w:r>
      <w:r w:rsidR="00621310" w:rsidRPr="004D3650">
        <w:t xml:space="preserve">o sítio na </w:t>
      </w:r>
      <w:r w:rsidR="00621310" w:rsidRPr="004D3650">
        <w:rPr>
          <w:i/>
        </w:rPr>
        <w:t>internet</w:t>
      </w:r>
      <w:r w:rsidR="00621310" w:rsidRPr="004D3650">
        <w:t xml:space="preserve"> da Agência Portuguesa do Ambiente:</w:t>
      </w:r>
    </w:p>
    <w:p w14:paraId="4A5023AB" w14:textId="77777777" w:rsidR="00621310" w:rsidRPr="004D3650" w:rsidRDefault="00621310" w:rsidP="007172AD">
      <w:pPr>
        <w:spacing w:line="240" w:lineRule="auto"/>
        <w:ind w:firstLine="708"/>
        <w:jc w:val="both"/>
      </w:pPr>
      <w:hyperlink r:id="rId12" w:history="1">
        <w:r w:rsidRPr="004D3650">
          <w:t>www.apambiente.pt</w:t>
        </w:r>
      </w:hyperlink>
      <w:r w:rsidRPr="004D3650">
        <w:t xml:space="preserve"> </w:t>
      </w:r>
      <w:r w:rsidRPr="004D3650">
        <w:rPr>
          <w:rFonts w:cs="Calibri"/>
          <w:sz w:val="20"/>
          <w:szCs w:val="20"/>
        </w:rPr>
        <w:t>&gt;</w:t>
      </w:r>
      <w:r w:rsidRPr="004D3650">
        <w:t xml:space="preserve"> Instrumentos </w:t>
      </w:r>
      <w:r w:rsidRPr="004D3650">
        <w:rPr>
          <w:rFonts w:cs="Calibri"/>
          <w:sz w:val="20"/>
          <w:szCs w:val="20"/>
        </w:rPr>
        <w:t>&gt;</w:t>
      </w:r>
      <w:r w:rsidRPr="004D3650">
        <w:t xml:space="preserve"> Prevenção de Acidentes Graves</w:t>
      </w:r>
    </w:p>
    <w:p w14:paraId="7F75390C" w14:textId="77777777" w:rsidR="007E0B45" w:rsidRPr="007E0B45" w:rsidRDefault="007E0B45" w:rsidP="007E0B45">
      <w:pPr>
        <w:spacing w:before="240" w:after="120" w:line="360" w:lineRule="auto"/>
        <w:jc w:val="both"/>
        <w:rPr>
          <w:rFonts w:cstheme="minorHAnsi"/>
          <w:b/>
        </w:rPr>
      </w:pPr>
      <w:r w:rsidRPr="007E0B45">
        <w:rPr>
          <w:rFonts w:cstheme="minorHAnsi"/>
          <w:b/>
        </w:rPr>
        <w:t>Autoridade Nacional de Proteção Civil</w:t>
      </w:r>
      <w:r>
        <w:rPr>
          <w:rFonts w:cstheme="minorHAnsi"/>
          <w:b/>
        </w:rPr>
        <w:t xml:space="preserve"> </w:t>
      </w:r>
    </w:p>
    <w:p w14:paraId="4F1A9112" w14:textId="77777777" w:rsidR="007E0B45" w:rsidRPr="005B308B" w:rsidRDefault="007E0B45" w:rsidP="007E0B45">
      <w:pPr>
        <w:spacing w:after="120" w:line="240" w:lineRule="auto"/>
        <w:ind w:left="708"/>
        <w:jc w:val="both"/>
        <w:rPr>
          <w:rFonts w:cstheme="minorHAnsi"/>
          <w:sz w:val="20"/>
        </w:rPr>
      </w:pPr>
      <w:r w:rsidRPr="005B308B">
        <w:rPr>
          <w:rFonts w:cstheme="minorHAnsi"/>
          <w:sz w:val="20"/>
        </w:rPr>
        <w:t>geral [</w:t>
      </w:r>
      <w:proofErr w:type="spellStart"/>
      <w:r w:rsidRPr="005B308B">
        <w:rPr>
          <w:rFonts w:cstheme="minorHAnsi"/>
          <w:sz w:val="20"/>
        </w:rPr>
        <w:t>at</w:t>
      </w:r>
      <w:proofErr w:type="spellEnd"/>
      <w:r w:rsidRPr="005B308B">
        <w:rPr>
          <w:rFonts w:cstheme="minorHAnsi"/>
          <w:sz w:val="20"/>
        </w:rPr>
        <w:t>]prociv.pt</w:t>
      </w:r>
    </w:p>
    <w:p w14:paraId="493C485D" w14:textId="77777777" w:rsidR="007E0B45" w:rsidRPr="005B308B" w:rsidRDefault="007E0B45" w:rsidP="007E0B45">
      <w:pPr>
        <w:spacing w:after="120" w:line="240" w:lineRule="auto"/>
        <w:ind w:left="708"/>
        <w:jc w:val="both"/>
        <w:rPr>
          <w:rFonts w:cstheme="minorHAnsi"/>
          <w:sz w:val="20"/>
        </w:rPr>
      </w:pPr>
      <w:r w:rsidRPr="005B308B">
        <w:rPr>
          <w:rFonts w:cstheme="minorHAnsi"/>
          <w:sz w:val="20"/>
        </w:rPr>
        <w:t>Av. do Forte em Carnaxide | 2794 - 112 Carnaxide</w:t>
      </w:r>
    </w:p>
    <w:p w14:paraId="28B0F60C" w14:textId="77777777" w:rsidR="007E0B45" w:rsidRDefault="007E0B45" w:rsidP="007E0B45">
      <w:pPr>
        <w:spacing w:after="120" w:line="240" w:lineRule="auto"/>
        <w:ind w:left="708"/>
        <w:jc w:val="both"/>
        <w:rPr>
          <w:rFonts w:cstheme="minorHAnsi"/>
          <w:sz w:val="20"/>
        </w:rPr>
      </w:pPr>
      <w:r w:rsidRPr="005B308B">
        <w:rPr>
          <w:rFonts w:cstheme="minorHAnsi"/>
          <w:sz w:val="20"/>
        </w:rPr>
        <w:t>Telefone 21 4247100 | Fax 21 4247180</w:t>
      </w:r>
    </w:p>
    <w:p w14:paraId="27DBF12B" w14:textId="77777777" w:rsidR="00A84841" w:rsidRDefault="00A84841" w:rsidP="007E0B45">
      <w:pPr>
        <w:spacing w:after="120" w:line="240" w:lineRule="auto"/>
        <w:ind w:left="708"/>
        <w:jc w:val="both"/>
        <w:rPr>
          <w:rFonts w:cstheme="minorHAnsi"/>
          <w:sz w:val="20"/>
        </w:rPr>
      </w:pPr>
    </w:p>
    <w:p w14:paraId="3BBFCB0C" w14:textId="77777777" w:rsidR="00A84841" w:rsidRDefault="00A84841" w:rsidP="007E0B45">
      <w:pPr>
        <w:spacing w:after="120" w:line="240" w:lineRule="auto"/>
        <w:ind w:left="708"/>
        <w:jc w:val="both"/>
        <w:rPr>
          <w:rFonts w:cstheme="minorHAnsi"/>
          <w:sz w:val="20"/>
        </w:rPr>
      </w:pPr>
    </w:p>
    <w:p w14:paraId="47DD6FB0" w14:textId="77777777" w:rsidR="00A84841" w:rsidRDefault="00A84841" w:rsidP="007E0B45">
      <w:pPr>
        <w:spacing w:after="120" w:line="240" w:lineRule="auto"/>
        <w:ind w:left="708"/>
        <w:jc w:val="both"/>
        <w:rPr>
          <w:rFonts w:cstheme="minorHAnsi"/>
          <w:sz w:val="20"/>
        </w:rPr>
      </w:pPr>
    </w:p>
    <w:p w14:paraId="15129519" w14:textId="77777777" w:rsidR="00A84841" w:rsidRDefault="00A84841" w:rsidP="007E0B45">
      <w:pPr>
        <w:spacing w:after="120" w:line="240" w:lineRule="auto"/>
        <w:ind w:left="708"/>
        <w:jc w:val="both"/>
        <w:rPr>
          <w:rFonts w:cstheme="minorHAnsi"/>
          <w:sz w:val="20"/>
        </w:rPr>
      </w:pPr>
    </w:p>
    <w:p w14:paraId="04EE919D" w14:textId="77777777" w:rsidR="00A84841" w:rsidRDefault="00A84841" w:rsidP="007E0B45">
      <w:pPr>
        <w:spacing w:after="120" w:line="240" w:lineRule="auto"/>
        <w:ind w:left="708"/>
        <w:jc w:val="both"/>
        <w:rPr>
          <w:rFonts w:cstheme="minorHAnsi"/>
          <w:sz w:val="20"/>
        </w:rPr>
      </w:pPr>
    </w:p>
    <w:p w14:paraId="4F54E9FC" w14:textId="77777777" w:rsidR="00A84841" w:rsidRDefault="00A84841" w:rsidP="007E0B45">
      <w:pPr>
        <w:spacing w:after="120" w:line="240" w:lineRule="auto"/>
        <w:ind w:left="708"/>
        <w:jc w:val="both"/>
        <w:rPr>
          <w:rFonts w:cstheme="minorHAnsi"/>
          <w:sz w:val="20"/>
        </w:rPr>
      </w:pPr>
    </w:p>
    <w:p w14:paraId="07A139FF" w14:textId="77777777" w:rsidR="00A84841" w:rsidRDefault="00A84841" w:rsidP="007E0B45">
      <w:pPr>
        <w:spacing w:after="120" w:line="240" w:lineRule="auto"/>
        <w:ind w:left="708"/>
        <w:jc w:val="both"/>
        <w:rPr>
          <w:rFonts w:cstheme="minorHAnsi"/>
          <w:sz w:val="20"/>
        </w:rPr>
      </w:pPr>
    </w:p>
    <w:p w14:paraId="4F3AB01F" w14:textId="77777777" w:rsidR="00A84841" w:rsidRPr="005B308B" w:rsidRDefault="00A84841" w:rsidP="007E0B45">
      <w:pPr>
        <w:spacing w:after="120" w:line="240" w:lineRule="auto"/>
        <w:ind w:left="708"/>
        <w:jc w:val="both"/>
        <w:rPr>
          <w:rFonts w:cstheme="minorHAnsi"/>
          <w:sz w:val="20"/>
        </w:rPr>
      </w:pPr>
    </w:p>
    <w:p w14:paraId="19836FDA" w14:textId="77777777" w:rsidR="00A84841" w:rsidRPr="00A84841" w:rsidRDefault="00E56D2F" w:rsidP="00A84841">
      <w:pPr>
        <w:pStyle w:val="PargrafodaLista"/>
        <w:numPr>
          <w:ilvl w:val="0"/>
          <w:numId w:val="23"/>
        </w:numPr>
        <w:spacing w:before="240" w:after="240"/>
        <w:ind w:left="425" w:hanging="357"/>
        <w:jc w:val="both"/>
        <w:rPr>
          <w:sz w:val="24"/>
          <w:szCs w:val="28"/>
        </w:rPr>
      </w:pPr>
      <w:r w:rsidRPr="007172AD">
        <w:rPr>
          <w:sz w:val="24"/>
          <w:szCs w:val="28"/>
        </w:rPr>
        <w:lastRenderedPageBreak/>
        <w:t>So</w:t>
      </w:r>
      <w:r w:rsidRPr="00A84841">
        <w:rPr>
          <w:sz w:val="24"/>
          <w:szCs w:val="28"/>
        </w:rPr>
        <w:t>bre a i</w:t>
      </w:r>
      <w:r w:rsidR="001019B5" w:rsidRPr="00A84841">
        <w:rPr>
          <w:sz w:val="24"/>
          <w:szCs w:val="28"/>
        </w:rPr>
        <w:t xml:space="preserve">nspeção ao estabelecimento no âmbito do </w:t>
      </w:r>
      <w:r w:rsidR="007172AD" w:rsidRPr="00A84841">
        <w:rPr>
          <w:sz w:val="24"/>
          <w:szCs w:val="28"/>
        </w:rPr>
        <w:t>artigo 35.º do Decreto-Lei n.º </w:t>
      </w:r>
      <w:r w:rsidR="00B668BA" w:rsidRPr="00A84841">
        <w:rPr>
          <w:sz w:val="24"/>
          <w:szCs w:val="28"/>
        </w:rPr>
        <w:t xml:space="preserve">150/2015, de 5 de </w:t>
      </w:r>
      <w:proofErr w:type="gramStart"/>
      <w:r w:rsidR="00A84841" w:rsidRPr="00A84841">
        <w:rPr>
          <w:sz w:val="24"/>
          <w:szCs w:val="28"/>
        </w:rPr>
        <w:t>Agosto</w:t>
      </w:r>
      <w:proofErr w:type="gramEnd"/>
    </w:p>
    <w:p w14:paraId="6266C8D2" w14:textId="77777777" w:rsidR="00A84841" w:rsidRDefault="00B668BA" w:rsidP="00A84841">
      <w:pPr>
        <w:spacing w:before="240" w:after="120" w:line="360" w:lineRule="auto"/>
        <w:jc w:val="both"/>
        <w:rPr>
          <w:rFonts w:cstheme="minorHAnsi"/>
          <w:b/>
        </w:rPr>
      </w:pPr>
      <w:r w:rsidRPr="007172AD">
        <w:rPr>
          <w:rFonts w:cstheme="minorHAnsi"/>
          <w:b/>
        </w:rPr>
        <w:t xml:space="preserve">Inspeção-geral dos Ministérios do Ambiente, Ordenamento do Território e Energia e da Agricultura e do Mar </w:t>
      </w:r>
    </w:p>
    <w:p w14:paraId="1C331D32" w14:textId="77777777" w:rsidR="00B668BA" w:rsidRPr="00A84841" w:rsidRDefault="00B668BA" w:rsidP="00A84841">
      <w:pPr>
        <w:spacing w:before="240" w:after="120" w:line="360" w:lineRule="auto"/>
        <w:ind w:firstLine="708"/>
        <w:jc w:val="both"/>
        <w:rPr>
          <w:rFonts w:cstheme="minorHAnsi"/>
          <w:b/>
        </w:rPr>
      </w:pPr>
      <w:hyperlink r:id="rId13" w:history="1">
        <w:proofErr w:type="spellStart"/>
        <w:r w:rsidRPr="005B308B">
          <w:rPr>
            <w:rFonts w:cstheme="minorHAnsi"/>
            <w:sz w:val="20"/>
          </w:rPr>
          <w:t>igamaot</w:t>
        </w:r>
        <w:proofErr w:type="spellEnd"/>
        <w:r w:rsidRPr="005B308B">
          <w:rPr>
            <w:rFonts w:cstheme="minorHAnsi"/>
            <w:sz w:val="20"/>
          </w:rPr>
          <w:t xml:space="preserve"> [</w:t>
        </w:r>
        <w:proofErr w:type="spellStart"/>
        <w:r w:rsidRPr="005B308B">
          <w:rPr>
            <w:rFonts w:cstheme="minorHAnsi"/>
            <w:sz w:val="20"/>
          </w:rPr>
          <w:t>at</w:t>
        </w:r>
        <w:proofErr w:type="spellEnd"/>
        <w:r w:rsidRPr="005B308B">
          <w:rPr>
            <w:rFonts w:cstheme="minorHAnsi"/>
            <w:sz w:val="20"/>
          </w:rPr>
          <w:t>] igamaot.gov.pt</w:t>
        </w:r>
      </w:hyperlink>
    </w:p>
    <w:p w14:paraId="6FF3D922" w14:textId="77777777" w:rsidR="00B668BA" w:rsidRPr="005B308B" w:rsidRDefault="00B668BA" w:rsidP="00686D33">
      <w:pPr>
        <w:spacing w:after="120" w:line="240" w:lineRule="auto"/>
        <w:ind w:left="708"/>
        <w:jc w:val="both"/>
        <w:rPr>
          <w:rFonts w:cstheme="minorHAnsi"/>
          <w:sz w:val="20"/>
        </w:rPr>
      </w:pPr>
      <w:r w:rsidRPr="005B308B">
        <w:rPr>
          <w:rFonts w:cstheme="minorHAnsi"/>
          <w:sz w:val="20"/>
        </w:rPr>
        <w:t>Rua de O Século, n. º 51 | 1200-433 Lisboa</w:t>
      </w:r>
    </w:p>
    <w:p w14:paraId="78DDE29C" w14:textId="77777777" w:rsidR="00B668BA" w:rsidRPr="00686D33" w:rsidRDefault="00B668BA" w:rsidP="00686D33">
      <w:pPr>
        <w:spacing w:after="120" w:line="240" w:lineRule="auto"/>
        <w:ind w:left="708"/>
        <w:jc w:val="both"/>
        <w:rPr>
          <w:rFonts w:cstheme="minorHAnsi"/>
          <w:sz w:val="20"/>
        </w:rPr>
      </w:pPr>
      <w:proofErr w:type="gramStart"/>
      <w:r w:rsidRPr="005B308B">
        <w:rPr>
          <w:rFonts w:cstheme="minorHAnsi"/>
          <w:sz w:val="20"/>
        </w:rPr>
        <w:t>Telefone  21</w:t>
      </w:r>
      <w:proofErr w:type="gramEnd"/>
      <w:r w:rsidRPr="005B308B">
        <w:rPr>
          <w:rFonts w:cstheme="minorHAnsi"/>
          <w:sz w:val="20"/>
        </w:rPr>
        <w:t xml:space="preserve"> 321 55 00| Fax 21 321 55 62</w:t>
      </w:r>
    </w:p>
    <w:sectPr w:rsidR="00B668BA" w:rsidRPr="00686D33" w:rsidSect="004913E6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66F09" w14:textId="77777777" w:rsidR="008538BD" w:rsidRDefault="008538BD" w:rsidP="00282CA2">
      <w:pPr>
        <w:spacing w:after="0" w:line="240" w:lineRule="auto"/>
      </w:pPr>
      <w:r>
        <w:separator/>
      </w:r>
    </w:p>
  </w:endnote>
  <w:endnote w:type="continuationSeparator" w:id="0">
    <w:p w14:paraId="24005C0C" w14:textId="77777777" w:rsidR="008538BD" w:rsidRDefault="008538BD" w:rsidP="0028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820908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7562AAD" w14:textId="6C4AF21A" w:rsidR="008538BD" w:rsidRPr="004D3650" w:rsidRDefault="008538BD" w:rsidP="004D3650">
        <w:pPr>
          <w:pStyle w:val="Cabealho"/>
          <w:jc w:val="right"/>
          <w:rPr>
            <w:sz w:val="20"/>
            <w:szCs w:val="20"/>
          </w:rPr>
        </w:pPr>
        <w:r w:rsidRPr="00A95AB4">
          <w:rPr>
            <w:sz w:val="18"/>
          </w:rPr>
          <w:t>Formulário</w:t>
        </w:r>
        <w:r>
          <w:rPr>
            <w:sz w:val="18"/>
          </w:rPr>
          <w:t xml:space="preserve">: versão </w:t>
        </w:r>
        <w:r w:rsidR="00231494">
          <w:rPr>
            <w:sz w:val="18"/>
          </w:rPr>
          <w:t>maio</w:t>
        </w:r>
        <w:r w:rsidR="009D74E9">
          <w:rPr>
            <w:sz w:val="18"/>
          </w:rPr>
          <w:t xml:space="preserve"> 2024</w:t>
        </w:r>
        <w:r>
          <w:tab/>
        </w:r>
        <w:r>
          <w:tab/>
        </w:r>
        <w:r w:rsidR="009E2425" w:rsidRPr="004D3650">
          <w:rPr>
            <w:bCs/>
            <w:sz w:val="20"/>
            <w:szCs w:val="20"/>
          </w:rPr>
          <w:fldChar w:fldCharType="begin"/>
        </w:r>
        <w:r w:rsidRPr="004D3650">
          <w:rPr>
            <w:bCs/>
            <w:sz w:val="20"/>
            <w:szCs w:val="20"/>
          </w:rPr>
          <w:instrText>PAGE</w:instrText>
        </w:r>
        <w:r w:rsidR="009E2425" w:rsidRPr="004D3650">
          <w:rPr>
            <w:bCs/>
            <w:sz w:val="20"/>
            <w:szCs w:val="20"/>
          </w:rPr>
          <w:fldChar w:fldCharType="separate"/>
        </w:r>
        <w:r w:rsidR="0000176B">
          <w:rPr>
            <w:bCs/>
            <w:noProof/>
            <w:sz w:val="20"/>
            <w:szCs w:val="20"/>
          </w:rPr>
          <w:t>8</w:t>
        </w:r>
        <w:r w:rsidR="009E2425" w:rsidRPr="004D3650">
          <w:rPr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26347" w14:textId="77777777" w:rsidR="008538BD" w:rsidRDefault="008538BD" w:rsidP="00282CA2">
      <w:pPr>
        <w:spacing w:after="0" w:line="240" w:lineRule="auto"/>
      </w:pPr>
      <w:r>
        <w:separator/>
      </w:r>
    </w:p>
  </w:footnote>
  <w:footnote w:type="continuationSeparator" w:id="0">
    <w:p w14:paraId="0AB227B9" w14:textId="77777777" w:rsidR="008538BD" w:rsidRDefault="008538BD" w:rsidP="00282CA2">
      <w:pPr>
        <w:spacing w:after="0" w:line="240" w:lineRule="auto"/>
      </w:pPr>
      <w:r>
        <w:continuationSeparator/>
      </w:r>
    </w:p>
  </w:footnote>
  <w:footnote w:id="1">
    <w:p w14:paraId="4B098A72" w14:textId="77777777" w:rsidR="008538BD" w:rsidRDefault="008538BD" w:rsidP="004D365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Style w:val="Refdenotaderodap"/>
        </w:rPr>
        <w:footnoteRef/>
      </w:r>
      <w:r>
        <w:t xml:space="preserve"> </w:t>
      </w:r>
      <w:r w:rsidRPr="00CB52ED">
        <w:rPr>
          <w:rFonts w:cs="Calibri"/>
          <w:sz w:val="16"/>
          <w:szCs w:val="16"/>
        </w:rPr>
        <w:t>Estabelecimentos de efeito dominó - estabelecimentos ou grupos de estabelecimentos, de nível inferior e de nível superior, em que a probabilidade ou as consequências de um acidente grave são maiores devido à posição geográfica e à proximidade destes estabelecimentos e dos seus inventários de substâncias perigosas.</w:t>
      </w:r>
    </w:p>
  </w:footnote>
  <w:footnote w:id="2">
    <w:p w14:paraId="481116CC" w14:textId="77777777" w:rsidR="008538BD" w:rsidRDefault="008538BD" w:rsidP="00996B4A">
      <w:pPr>
        <w:widowControl w:val="0"/>
        <w:autoSpaceDE w:val="0"/>
        <w:autoSpaceDN w:val="0"/>
        <w:adjustRightInd w:val="0"/>
        <w:spacing w:after="120" w:line="240" w:lineRule="auto"/>
        <w:jc w:val="both"/>
      </w:pPr>
      <w:r>
        <w:rPr>
          <w:rStyle w:val="Refdenotaderodap"/>
        </w:rPr>
        <w:footnoteRef/>
      </w:r>
      <w:r>
        <w:t xml:space="preserve"> </w:t>
      </w:r>
      <w:r w:rsidRPr="006607BB">
        <w:rPr>
          <w:rFonts w:cs="Calibri"/>
          <w:sz w:val="16"/>
          <w:szCs w:val="16"/>
        </w:rPr>
        <w:t>Convenção da Comissão Económica para a Europa das Nações Unidas sobre os Efeitos Transfronteiriços de Acidentes Industriais (Convenção ETAI)</w:t>
      </w:r>
      <w:r w:rsidRPr="006607BB">
        <w:rPr>
          <w:rFonts w:cs="Calibri"/>
          <w:b/>
          <w:sz w:val="16"/>
          <w:szCs w:val="16"/>
        </w:rPr>
        <w:t xml:space="preserve"> – </w:t>
      </w:r>
      <w:r w:rsidRPr="006607BB">
        <w:rPr>
          <w:rFonts w:cs="Calibri"/>
          <w:sz w:val="16"/>
          <w:szCs w:val="16"/>
        </w:rPr>
        <w:t xml:space="preserve">Esta Convenção visa a prevenção, preparação e reação a acidentes industriais passíveis de causar efeitos transfronteiriços, incluindo a reação aos efeitos desses acidentes causados por estabelecimentos industriais e a cooperação internacional relativa a assistência mútua, investigação e desenvolvimento, troca de informação e troca de tecnologia na área da prevenção e controlo dos acidentes industriais. Mais informação em </w:t>
      </w:r>
      <w:hyperlink r:id="rId1" w:history="1">
        <w:r w:rsidRPr="006607BB">
          <w:rPr>
            <w:rStyle w:val="Hiperligao"/>
            <w:rFonts w:cs="Calibri"/>
            <w:color w:val="auto"/>
            <w:sz w:val="16"/>
            <w:szCs w:val="16"/>
            <w:u w:val="none"/>
          </w:rPr>
          <w:t>http://www.apambiente.pt</w:t>
        </w:r>
      </w:hyperlink>
      <w:r w:rsidRPr="006607BB">
        <w:rPr>
          <w:rFonts w:cs="Calibri"/>
          <w:sz w:val="16"/>
          <w:szCs w:val="16"/>
        </w:rPr>
        <w:t xml:space="preserve"> &gt; Instrumentos &gt; Prevenção de Acidentes Graves &gt; Convenção ETAI.</w:t>
      </w:r>
    </w:p>
  </w:footnote>
  <w:footnote w:id="3">
    <w:p w14:paraId="52A472B7" w14:textId="77777777" w:rsidR="008538BD" w:rsidRDefault="008538BD" w:rsidP="00B65706">
      <w:pPr>
        <w:jc w:val="both"/>
      </w:pPr>
      <w:r>
        <w:rPr>
          <w:rStyle w:val="Refdenotaderodap"/>
        </w:rPr>
        <w:footnoteRef/>
      </w:r>
      <w:r>
        <w:t xml:space="preserve"> </w:t>
      </w:r>
      <w:r w:rsidRPr="00B65706">
        <w:rPr>
          <w:sz w:val="16"/>
          <w:szCs w:val="16"/>
        </w:rPr>
        <w:t>Classificação Portuguesa de Atividades Económicas, Revisão 3, aprovada pelo Decreto-Lei n.º 381/2007, de 14 de novembro, que constitui o quadro comum de classificação de atividades económicas a adotar a nível nacional.</w:t>
      </w:r>
    </w:p>
    <w:p w14:paraId="09D1B1D2" w14:textId="77777777" w:rsidR="008538BD" w:rsidRDefault="008538BD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0CEC"/>
    <w:multiLevelType w:val="hybridMultilevel"/>
    <w:tmpl w:val="DE2011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348A"/>
    <w:multiLevelType w:val="hybridMultilevel"/>
    <w:tmpl w:val="C55AAC9C"/>
    <w:lvl w:ilvl="0" w:tplc="781C3D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060B"/>
    <w:multiLevelType w:val="hybridMultilevel"/>
    <w:tmpl w:val="2236BB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D5626"/>
    <w:multiLevelType w:val="hybridMultilevel"/>
    <w:tmpl w:val="BE10DC5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190A55"/>
    <w:multiLevelType w:val="hybridMultilevel"/>
    <w:tmpl w:val="048E1AEC"/>
    <w:lvl w:ilvl="0" w:tplc="181C653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/>
        <w:color w:val="auto"/>
      </w:rPr>
    </w:lvl>
    <w:lvl w:ilvl="1" w:tplc="08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388A384">
      <w:start w:val="1"/>
      <w:numFmt w:val="lowerRoman"/>
      <w:lvlText w:val="(%3)"/>
      <w:lvlJc w:val="left"/>
      <w:pPr>
        <w:ind w:left="2700" w:hanging="720"/>
      </w:pPr>
      <w:rPr>
        <w:rFonts w:cs="Times New Roman"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2634AC"/>
    <w:multiLevelType w:val="hybridMultilevel"/>
    <w:tmpl w:val="B1743A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74022"/>
    <w:multiLevelType w:val="hybridMultilevel"/>
    <w:tmpl w:val="4B488F4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50E58"/>
    <w:multiLevelType w:val="hybridMultilevel"/>
    <w:tmpl w:val="ACC2368C"/>
    <w:lvl w:ilvl="0" w:tplc="066CB398">
      <w:start w:val="1"/>
      <w:numFmt w:val="lowerLetter"/>
      <w:lvlText w:val="%1)"/>
      <w:lvlJc w:val="left"/>
      <w:pPr>
        <w:ind w:left="720" w:hanging="360"/>
      </w:pPr>
      <w:rPr>
        <w:rFonts w:cs="Times New Roman"/>
        <w:i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032F21"/>
    <w:multiLevelType w:val="hybridMultilevel"/>
    <w:tmpl w:val="8FB6B89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615A18"/>
    <w:multiLevelType w:val="hybridMultilevel"/>
    <w:tmpl w:val="7FCAE0E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2678A"/>
    <w:multiLevelType w:val="hybridMultilevel"/>
    <w:tmpl w:val="C4628B34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760"/>
    <w:multiLevelType w:val="hybridMultilevel"/>
    <w:tmpl w:val="ADDAF3AA"/>
    <w:lvl w:ilvl="0" w:tplc="7E305A6A">
      <w:start w:val="1"/>
      <w:numFmt w:val="lowerLetter"/>
      <w:lvlText w:val="%1)"/>
      <w:lvlJc w:val="left"/>
      <w:pPr>
        <w:ind w:left="720" w:hanging="360"/>
      </w:pPr>
      <w:rPr>
        <w:rFonts w:cs="Times New Roman"/>
        <w:i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81785D"/>
    <w:multiLevelType w:val="hybridMultilevel"/>
    <w:tmpl w:val="ACFA762E"/>
    <w:lvl w:ilvl="0" w:tplc="51B61C3E">
      <w:start w:val="1"/>
      <w:numFmt w:val="lowerLetter"/>
      <w:lvlText w:val="%1)"/>
      <w:lvlJc w:val="left"/>
      <w:pPr>
        <w:ind w:left="720" w:hanging="360"/>
      </w:pPr>
      <w:rPr>
        <w:rFonts w:cs="Times New Roman"/>
        <w:i/>
        <w:color w:val="auto"/>
      </w:rPr>
    </w:lvl>
    <w:lvl w:ilvl="1" w:tplc="08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388A384">
      <w:start w:val="1"/>
      <w:numFmt w:val="lowerRoman"/>
      <w:lvlText w:val="(%3)"/>
      <w:lvlJc w:val="left"/>
      <w:pPr>
        <w:ind w:left="2700" w:hanging="720"/>
      </w:pPr>
      <w:rPr>
        <w:rFonts w:cs="Times New Roman"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A43665"/>
    <w:multiLevelType w:val="hybridMultilevel"/>
    <w:tmpl w:val="E20C9E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9F0"/>
    <w:multiLevelType w:val="hybridMultilevel"/>
    <w:tmpl w:val="DB24B36A"/>
    <w:lvl w:ilvl="0" w:tplc="08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A7E465C"/>
    <w:multiLevelType w:val="hybridMultilevel"/>
    <w:tmpl w:val="DAEE9C7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D378FD"/>
    <w:multiLevelType w:val="hybridMultilevel"/>
    <w:tmpl w:val="0B60A464"/>
    <w:lvl w:ilvl="0" w:tplc="74B00FDE">
      <w:numFmt w:val="bullet"/>
      <w:lvlText w:val="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D0D3A"/>
    <w:multiLevelType w:val="hybridMultilevel"/>
    <w:tmpl w:val="4B6A79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80281"/>
    <w:multiLevelType w:val="hybridMultilevel"/>
    <w:tmpl w:val="595A5C30"/>
    <w:lvl w:ilvl="0" w:tplc="0862DE16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C332B"/>
    <w:multiLevelType w:val="hybridMultilevel"/>
    <w:tmpl w:val="4AE23B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A665E"/>
    <w:multiLevelType w:val="hybridMultilevel"/>
    <w:tmpl w:val="16CA9FF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51CA8"/>
    <w:multiLevelType w:val="hybridMultilevel"/>
    <w:tmpl w:val="0C405E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8A1193"/>
    <w:multiLevelType w:val="hybridMultilevel"/>
    <w:tmpl w:val="6EA06F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B6803"/>
    <w:multiLevelType w:val="hybridMultilevel"/>
    <w:tmpl w:val="246C8A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38E5E75"/>
    <w:multiLevelType w:val="hybridMultilevel"/>
    <w:tmpl w:val="1212AA1C"/>
    <w:lvl w:ilvl="0" w:tplc="47725D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977AF"/>
    <w:multiLevelType w:val="multilevel"/>
    <w:tmpl w:val="95821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F30092"/>
    <w:multiLevelType w:val="hybridMultilevel"/>
    <w:tmpl w:val="0B10E7F8"/>
    <w:lvl w:ilvl="0" w:tplc="0862DE16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49155">
    <w:abstractNumId w:val="11"/>
  </w:num>
  <w:num w:numId="2" w16cid:durableId="688338851">
    <w:abstractNumId w:val="26"/>
  </w:num>
  <w:num w:numId="3" w16cid:durableId="547377133">
    <w:abstractNumId w:val="0"/>
  </w:num>
  <w:num w:numId="4" w16cid:durableId="1816293577">
    <w:abstractNumId w:val="21"/>
  </w:num>
  <w:num w:numId="5" w16cid:durableId="1995375736">
    <w:abstractNumId w:val="7"/>
  </w:num>
  <w:num w:numId="6" w16cid:durableId="15082069">
    <w:abstractNumId w:val="18"/>
  </w:num>
  <w:num w:numId="7" w16cid:durableId="437800773">
    <w:abstractNumId w:val="23"/>
  </w:num>
  <w:num w:numId="8" w16cid:durableId="1866088874">
    <w:abstractNumId w:val="13"/>
  </w:num>
  <w:num w:numId="9" w16cid:durableId="2076200440">
    <w:abstractNumId w:val="9"/>
  </w:num>
  <w:num w:numId="10" w16cid:durableId="800422736">
    <w:abstractNumId w:val="20"/>
  </w:num>
  <w:num w:numId="11" w16cid:durableId="65494968">
    <w:abstractNumId w:val="22"/>
  </w:num>
  <w:num w:numId="12" w16cid:durableId="868108737">
    <w:abstractNumId w:val="19"/>
  </w:num>
  <w:num w:numId="13" w16cid:durableId="435177313">
    <w:abstractNumId w:val="12"/>
  </w:num>
  <w:num w:numId="14" w16cid:durableId="2117141001">
    <w:abstractNumId w:val="17"/>
  </w:num>
  <w:num w:numId="15" w16cid:durableId="1345401765">
    <w:abstractNumId w:val="14"/>
  </w:num>
  <w:num w:numId="16" w16cid:durableId="217210997">
    <w:abstractNumId w:val="4"/>
  </w:num>
  <w:num w:numId="17" w16cid:durableId="572855254">
    <w:abstractNumId w:val="5"/>
  </w:num>
  <w:num w:numId="18" w16cid:durableId="664360824">
    <w:abstractNumId w:val="2"/>
  </w:num>
  <w:num w:numId="19" w16cid:durableId="338779810">
    <w:abstractNumId w:val="25"/>
  </w:num>
  <w:num w:numId="20" w16cid:durableId="1825314498">
    <w:abstractNumId w:val="16"/>
  </w:num>
  <w:num w:numId="21" w16cid:durableId="532688571">
    <w:abstractNumId w:val="1"/>
  </w:num>
  <w:num w:numId="22" w16cid:durableId="875390816">
    <w:abstractNumId w:val="10"/>
  </w:num>
  <w:num w:numId="23" w16cid:durableId="116877326">
    <w:abstractNumId w:val="24"/>
  </w:num>
  <w:num w:numId="24" w16cid:durableId="1686058494">
    <w:abstractNumId w:val="3"/>
  </w:num>
  <w:num w:numId="25" w16cid:durableId="388771197">
    <w:abstractNumId w:val="6"/>
  </w:num>
  <w:num w:numId="26" w16cid:durableId="32001778">
    <w:abstractNumId w:val="15"/>
  </w:num>
  <w:num w:numId="27" w16cid:durableId="21182103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2BC"/>
    <w:rsid w:val="0000176B"/>
    <w:rsid w:val="00003628"/>
    <w:rsid w:val="00012F21"/>
    <w:rsid w:val="00017444"/>
    <w:rsid w:val="00020E8A"/>
    <w:rsid w:val="000226F1"/>
    <w:rsid w:val="00033699"/>
    <w:rsid w:val="000351AA"/>
    <w:rsid w:val="00040C58"/>
    <w:rsid w:val="00044388"/>
    <w:rsid w:val="00050450"/>
    <w:rsid w:val="00051076"/>
    <w:rsid w:val="00065059"/>
    <w:rsid w:val="00065129"/>
    <w:rsid w:val="00070ACF"/>
    <w:rsid w:val="00075E15"/>
    <w:rsid w:val="00077AE0"/>
    <w:rsid w:val="00081AEC"/>
    <w:rsid w:val="00086E36"/>
    <w:rsid w:val="0009116B"/>
    <w:rsid w:val="000947EC"/>
    <w:rsid w:val="000A1CF2"/>
    <w:rsid w:val="000A3F30"/>
    <w:rsid w:val="000A533F"/>
    <w:rsid w:val="000B343D"/>
    <w:rsid w:val="000B4E3F"/>
    <w:rsid w:val="000C5E17"/>
    <w:rsid w:val="000C7218"/>
    <w:rsid w:val="000D3EE9"/>
    <w:rsid w:val="000D756C"/>
    <w:rsid w:val="000E79B8"/>
    <w:rsid w:val="000F00EB"/>
    <w:rsid w:val="000F1B11"/>
    <w:rsid w:val="000F45C8"/>
    <w:rsid w:val="001019B5"/>
    <w:rsid w:val="0010612F"/>
    <w:rsid w:val="0011048D"/>
    <w:rsid w:val="00111784"/>
    <w:rsid w:val="00112903"/>
    <w:rsid w:val="001271A0"/>
    <w:rsid w:val="00127217"/>
    <w:rsid w:val="00134A7C"/>
    <w:rsid w:val="00141057"/>
    <w:rsid w:val="00145883"/>
    <w:rsid w:val="00150C1E"/>
    <w:rsid w:val="00162C36"/>
    <w:rsid w:val="00170DC2"/>
    <w:rsid w:val="0017310D"/>
    <w:rsid w:val="001731AD"/>
    <w:rsid w:val="001B01D4"/>
    <w:rsid w:val="001B0D9F"/>
    <w:rsid w:val="001B1B2D"/>
    <w:rsid w:val="001B5F02"/>
    <w:rsid w:val="001B6AF5"/>
    <w:rsid w:val="001C0D5B"/>
    <w:rsid w:val="001C14CC"/>
    <w:rsid w:val="001C66A9"/>
    <w:rsid w:val="001D2F65"/>
    <w:rsid w:val="001D5EB2"/>
    <w:rsid w:val="001D78F9"/>
    <w:rsid w:val="001E4B11"/>
    <w:rsid w:val="001F513A"/>
    <w:rsid w:val="001F606C"/>
    <w:rsid w:val="00203DCA"/>
    <w:rsid w:val="002104E0"/>
    <w:rsid w:val="0021672A"/>
    <w:rsid w:val="002238CE"/>
    <w:rsid w:val="00224650"/>
    <w:rsid w:val="00231494"/>
    <w:rsid w:val="00232E5D"/>
    <w:rsid w:val="00236898"/>
    <w:rsid w:val="00241288"/>
    <w:rsid w:val="00241E18"/>
    <w:rsid w:val="002436A0"/>
    <w:rsid w:val="002468EE"/>
    <w:rsid w:val="00247C56"/>
    <w:rsid w:val="00250547"/>
    <w:rsid w:val="00255513"/>
    <w:rsid w:val="0026751D"/>
    <w:rsid w:val="00276378"/>
    <w:rsid w:val="00282CA2"/>
    <w:rsid w:val="002850E5"/>
    <w:rsid w:val="002947D2"/>
    <w:rsid w:val="002A05BD"/>
    <w:rsid w:val="002A2BFD"/>
    <w:rsid w:val="002E4A05"/>
    <w:rsid w:val="002E4AF1"/>
    <w:rsid w:val="002E4D1B"/>
    <w:rsid w:val="002E6550"/>
    <w:rsid w:val="002E6B45"/>
    <w:rsid w:val="002F15CD"/>
    <w:rsid w:val="002F3F29"/>
    <w:rsid w:val="00300948"/>
    <w:rsid w:val="00301B85"/>
    <w:rsid w:val="00306AA4"/>
    <w:rsid w:val="003125E9"/>
    <w:rsid w:val="00313874"/>
    <w:rsid w:val="00313943"/>
    <w:rsid w:val="003174BF"/>
    <w:rsid w:val="00317FB4"/>
    <w:rsid w:val="003256DB"/>
    <w:rsid w:val="00327153"/>
    <w:rsid w:val="0034010C"/>
    <w:rsid w:val="00350A9A"/>
    <w:rsid w:val="00352233"/>
    <w:rsid w:val="00354A11"/>
    <w:rsid w:val="00364533"/>
    <w:rsid w:val="003645D3"/>
    <w:rsid w:val="00365C3C"/>
    <w:rsid w:val="003700C1"/>
    <w:rsid w:val="0037406D"/>
    <w:rsid w:val="00375FA9"/>
    <w:rsid w:val="00384AAC"/>
    <w:rsid w:val="00384BE0"/>
    <w:rsid w:val="00391E31"/>
    <w:rsid w:val="003A04FA"/>
    <w:rsid w:val="003A07F4"/>
    <w:rsid w:val="003A35B8"/>
    <w:rsid w:val="003A3E7B"/>
    <w:rsid w:val="003B0774"/>
    <w:rsid w:val="003B50C6"/>
    <w:rsid w:val="003C0D36"/>
    <w:rsid w:val="003C2BD2"/>
    <w:rsid w:val="003C5244"/>
    <w:rsid w:val="003E44AB"/>
    <w:rsid w:val="003E7675"/>
    <w:rsid w:val="003F1299"/>
    <w:rsid w:val="003F19A0"/>
    <w:rsid w:val="003F26A6"/>
    <w:rsid w:val="003F4E1B"/>
    <w:rsid w:val="003F56D8"/>
    <w:rsid w:val="00400BF5"/>
    <w:rsid w:val="0040181B"/>
    <w:rsid w:val="00401F7A"/>
    <w:rsid w:val="00404E67"/>
    <w:rsid w:val="004062A2"/>
    <w:rsid w:val="00413006"/>
    <w:rsid w:val="0042208D"/>
    <w:rsid w:val="004252DA"/>
    <w:rsid w:val="00425EF2"/>
    <w:rsid w:val="004334EB"/>
    <w:rsid w:val="00450C89"/>
    <w:rsid w:val="004545A6"/>
    <w:rsid w:val="00482707"/>
    <w:rsid w:val="00485D17"/>
    <w:rsid w:val="004913E6"/>
    <w:rsid w:val="004935EE"/>
    <w:rsid w:val="004A208D"/>
    <w:rsid w:val="004A7175"/>
    <w:rsid w:val="004B4BF3"/>
    <w:rsid w:val="004B6C1A"/>
    <w:rsid w:val="004B752C"/>
    <w:rsid w:val="004C3B2D"/>
    <w:rsid w:val="004C6D3C"/>
    <w:rsid w:val="004D1B96"/>
    <w:rsid w:val="004D3650"/>
    <w:rsid w:val="004D6336"/>
    <w:rsid w:val="004E077B"/>
    <w:rsid w:val="004E6AD3"/>
    <w:rsid w:val="004E72AB"/>
    <w:rsid w:val="004F36F2"/>
    <w:rsid w:val="004F733A"/>
    <w:rsid w:val="00502E93"/>
    <w:rsid w:val="00502FA2"/>
    <w:rsid w:val="00504E95"/>
    <w:rsid w:val="00505F1D"/>
    <w:rsid w:val="005132E1"/>
    <w:rsid w:val="00525D20"/>
    <w:rsid w:val="00532572"/>
    <w:rsid w:val="00550E59"/>
    <w:rsid w:val="00554CCB"/>
    <w:rsid w:val="00565D66"/>
    <w:rsid w:val="005717E6"/>
    <w:rsid w:val="00576145"/>
    <w:rsid w:val="005763AF"/>
    <w:rsid w:val="00581027"/>
    <w:rsid w:val="00582D4A"/>
    <w:rsid w:val="00584764"/>
    <w:rsid w:val="00584CAD"/>
    <w:rsid w:val="005932C4"/>
    <w:rsid w:val="00594E0B"/>
    <w:rsid w:val="005A290B"/>
    <w:rsid w:val="005A5C34"/>
    <w:rsid w:val="005B074B"/>
    <w:rsid w:val="005B101D"/>
    <w:rsid w:val="005B1EE5"/>
    <w:rsid w:val="005B308B"/>
    <w:rsid w:val="005B3D9C"/>
    <w:rsid w:val="005C4655"/>
    <w:rsid w:val="005C69DF"/>
    <w:rsid w:val="005D3870"/>
    <w:rsid w:val="005E00E5"/>
    <w:rsid w:val="005E0874"/>
    <w:rsid w:val="005E0D6B"/>
    <w:rsid w:val="005E4462"/>
    <w:rsid w:val="005E5CED"/>
    <w:rsid w:val="005E72BC"/>
    <w:rsid w:val="005F2F23"/>
    <w:rsid w:val="0060305C"/>
    <w:rsid w:val="00610DDA"/>
    <w:rsid w:val="00621310"/>
    <w:rsid w:val="00622E1C"/>
    <w:rsid w:val="006301EC"/>
    <w:rsid w:val="00630824"/>
    <w:rsid w:val="0063637B"/>
    <w:rsid w:val="00637522"/>
    <w:rsid w:val="006519FF"/>
    <w:rsid w:val="00653F2A"/>
    <w:rsid w:val="006607BB"/>
    <w:rsid w:val="0066427C"/>
    <w:rsid w:val="0066699F"/>
    <w:rsid w:val="00675FDB"/>
    <w:rsid w:val="00680324"/>
    <w:rsid w:val="006827A3"/>
    <w:rsid w:val="00686D33"/>
    <w:rsid w:val="00693BB3"/>
    <w:rsid w:val="00695619"/>
    <w:rsid w:val="006A5406"/>
    <w:rsid w:val="006A6592"/>
    <w:rsid w:val="006B5494"/>
    <w:rsid w:val="006D5038"/>
    <w:rsid w:val="006F1552"/>
    <w:rsid w:val="006F3D21"/>
    <w:rsid w:val="00707030"/>
    <w:rsid w:val="00713B2B"/>
    <w:rsid w:val="007153BC"/>
    <w:rsid w:val="007172AD"/>
    <w:rsid w:val="007235B3"/>
    <w:rsid w:val="0072408B"/>
    <w:rsid w:val="00724AB2"/>
    <w:rsid w:val="00727331"/>
    <w:rsid w:val="00731FD9"/>
    <w:rsid w:val="00743EC6"/>
    <w:rsid w:val="00747EB4"/>
    <w:rsid w:val="00770672"/>
    <w:rsid w:val="007829D1"/>
    <w:rsid w:val="0078632D"/>
    <w:rsid w:val="0079438B"/>
    <w:rsid w:val="007978B8"/>
    <w:rsid w:val="007B762C"/>
    <w:rsid w:val="007C081B"/>
    <w:rsid w:val="007D407C"/>
    <w:rsid w:val="007D5775"/>
    <w:rsid w:val="007D764F"/>
    <w:rsid w:val="007E0B45"/>
    <w:rsid w:val="007E5417"/>
    <w:rsid w:val="007F0B1D"/>
    <w:rsid w:val="007F1BFB"/>
    <w:rsid w:val="007F7719"/>
    <w:rsid w:val="0080023A"/>
    <w:rsid w:val="008006B2"/>
    <w:rsid w:val="00821C6C"/>
    <w:rsid w:val="00822F09"/>
    <w:rsid w:val="00826252"/>
    <w:rsid w:val="00830A9F"/>
    <w:rsid w:val="00832813"/>
    <w:rsid w:val="0083386A"/>
    <w:rsid w:val="00836C62"/>
    <w:rsid w:val="0084106F"/>
    <w:rsid w:val="0084129D"/>
    <w:rsid w:val="008538BD"/>
    <w:rsid w:val="00855805"/>
    <w:rsid w:val="00857C1E"/>
    <w:rsid w:val="0086499D"/>
    <w:rsid w:val="0089036C"/>
    <w:rsid w:val="00892110"/>
    <w:rsid w:val="0089353E"/>
    <w:rsid w:val="0089379A"/>
    <w:rsid w:val="00894CE7"/>
    <w:rsid w:val="00895F70"/>
    <w:rsid w:val="008A0F9C"/>
    <w:rsid w:val="008C5C45"/>
    <w:rsid w:val="008D063C"/>
    <w:rsid w:val="008D3BFD"/>
    <w:rsid w:val="008E17DE"/>
    <w:rsid w:val="008E3364"/>
    <w:rsid w:val="008E39E9"/>
    <w:rsid w:val="00910074"/>
    <w:rsid w:val="00911782"/>
    <w:rsid w:val="00912650"/>
    <w:rsid w:val="0091456D"/>
    <w:rsid w:val="00921F40"/>
    <w:rsid w:val="0092440B"/>
    <w:rsid w:val="009313CB"/>
    <w:rsid w:val="00932047"/>
    <w:rsid w:val="00934513"/>
    <w:rsid w:val="00951CB6"/>
    <w:rsid w:val="00953C2B"/>
    <w:rsid w:val="00963E1E"/>
    <w:rsid w:val="0096705A"/>
    <w:rsid w:val="009742A7"/>
    <w:rsid w:val="00980303"/>
    <w:rsid w:val="00991EB1"/>
    <w:rsid w:val="00994CD4"/>
    <w:rsid w:val="00996B4A"/>
    <w:rsid w:val="009A3338"/>
    <w:rsid w:val="009A45BC"/>
    <w:rsid w:val="009A58DE"/>
    <w:rsid w:val="009B2AAB"/>
    <w:rsid w:val="009C5977"/>
    <w:rsid w:val="009D74E9"/>
    <w:rsid w:val="009E2425"/>
    <w:rsid w:val="009E4347"/>
    <w:rsid w:val="009E78AD"/>
    <w:rsid w:val="009F4FE3"/>
    <w:rsid w:val="00A0111F"/>
    <w:rsid w:val="00A07423"/>
    <w:rsid w:val="00A10DC2"/>
    <w:rsid w:val="00A1316D"/>
    <w:rsid w:val="00A14DFD"/>
    <w:rsid w:val="00A15B16"/>
    <w:rsid w:val="00A23A5F"/>
    <w:rsid w:val="00A2515F"/>
    <w:rsid w:val="00A2707E"/>
    <w:rsid w:val="00A34091"/>
    <w:rsid w:val="00A45567"/>
    <w:rsid w:val="00A552C0"/>
    <w:rsid w:val="00A66094"/>
    <w:rsid w:val="00A67750"/>
    <w:rsid w:val="00A7148E"/>
    <w:rsid w:val="00A71D73"/>
    <w:rsid w:val="00A75D6A"/>
    <w:rsid w:val="00A7650D"/>
    <w:rsid w:val="00A76ABD"/>
    <w:rsid w:val="00A84841"/>
    <w:rsid w:val="00A90FAD"/>
    <w:rsid w:val="00A938FC"/>
    <w:rsid w:val="00A95AB4"/>
    <w:rsid w:val="00AB0B49"/>
    <w:rsid w:val="00AB3C45"/>
    <w:rsid w:val="00AC11B7"/>
    <w:rsid w:val="00AD430E"/>
    <w:rsid w:val="00AD6B0D"/>
    <w:rsid w:val="00AD7C3B"/>
    <w:rsid w:val="00AE36E8"/>
    <w:rsid w:val="00B05DD8"/>
    <w:rsid w:val="00B06EB0"/>
    <w:rsid w:val="00B10874"/>
    <w:rsid w:val="00B12131"/>
    <w:rsid w:val="00B12AF9"/>
    <w:rsid w:val="00B14306"/>
    <w:rsid w:val="00B16B7B"/>
    <w:rsid w:val="00B211AC"/>
    <w:rsid w:val="00B30BC4"/>
    <w:rsid w:val="00B33620"/>
    <w:rsid w:val="00B41E70"/>
    <w:rsid w:val="00B43932"/>
    <w:rsid w:val="00B52942"/>
    <w:rsid w:val="00B53A05"/>
    <w:rsid w:val="00B56983"/>
    <w:rsid w:val="00B65706"/>
    <w:rsid w:val="00B66592"/>
    <w:rsid w:val="00B668BA"/>
    <w:rsid w:val="00B67914"/>
    <w:rsid w:val="00B707F5"/>
    <w:rsid w:val="00B735EF"/>
    <w:rsid w:val="00B740A7"/>
    <w:rsid w:val="00B76891"/>
    <w:rsid w:val="00B871DC"/>
    <w:rsid w:val="00B878D7"/>
    <w:rsid w:val="00B87A24"/>
    <w:rsid w:val="00BB07DC"/>
    <w:rsid w:val="00BB36D2"/>
    <w:rsid w:val="00BC268C"/>
    <w:rsid w:val="00BC6260"/>
    <w:rsid w:val="00BC7E03"/>
    <w:rsid w:val="00BD0376"/>
    <w:rsid w:val="00BD1042"/>
    <w:rsid w:val="00BD4D67"/>
    <w:rsid w:val="00BD6F98"/>
    <w:rsid w:val="00BE2270"/>
    <w:rsid w:val="00BE783D"/>
    <w:rsid w:val="00BF46FE"/>
    <w:rsid w:val="00C07407"/>
    <w:rsid w:val="00C11CDD"/>
    <w:rsid w:val="00C127AA"/>
    <w:rsid w:val="00C17D48"/>
    <w:rsid w:val="00C2132F"/>
    <w:rsid w:val="00C218D0"/>
    <w:rsid w:val="00C21CCF"/>
    <w:rsid w:val="00C24F0F"/>
    <w:rsid w:val="00C27685"/>
    <w:rsid w:val="00C343BD"/>
    <w:rsid w:val="00C36ED9"/>
    <w:rsid w:val="00C50A0B"/>
    <w:rsid w:val="00C54E95"/>
    <w:rsid w:val="00C6030B"/>
    <w:rsid w:val="00C6244E"/>
    <w:rsid w:val="00C66C89"/>
    <w:rsid w:val="00C66F10"/>
    <w:rsid w:val="00C71424"/>
    <w:rsid w:val="00C77C29"/>
    <w:rsid w:val="00C93270"/>
    <w:rsid w:val="00C95B5C"/>
    <w:rsid w:val="00CA2530"/>
    <w:rsid w:val="00CB52ED"/>
    <w:rsid w:val="00CC67F5"/>
    <w:rsid w:val="00CE4C62"/>
    <w:rsid w:val="00CE5707"/>
    <w:rsid w:val="00D01C08"/>
    <w:rsid w:val="00D13CD3"/>
    <w:rsid w:val="00D15667"/>
    <w:rsid w:val="00D1700C"/>
    <w:rsid w:val="00D4195B"/>
    <w:rsid w:val="00D43BE2"/>
    <w:rsid w:val="00D66AFC"/>
    <w:rsid w:val="00D67004"/>
    <w:rsid w:val="00D671ED"/>
    <w:rsid w:val="00D70A20"/>
    <w:rsid w:val="00D8212B"/>
    <w:rsid w:val="00D86644"/>
    <w:rsid w:val="00D956AD"/>
    <w:rsid w:val="00DA10AE"/>
    <w:rsid w:val="00DA4819"/>
    <w:rsid w:val="00DC1EA8"/>
    <w:rsid w:val="00DC2CAE"/>
    <w:rsid w:val="00DC77A7"/>
    <w:rsid w:val="00DD3B70"/>
    <w:rsid w:val="00DE0386"/>
    <w:rsid w:val="00DE1960"/>
    <w:rsid w:val="00DE249A"/>
    <w:rsid w:val="00DE434E"/>
    <w:rsid w:val="00DE62BA"/>
    <w:rsid w:val="00DE6E7D"/>
    <w:rsid w:val="00DF5000"/>
    <w:rsid w:val="00E102B5"/>
    <w:rsid w:val="00E15D4E"/>
    <w:rsid w:val="00E22060"/>
    <w:rsid w:val="00E264EA"/>
    <w:rsid w:val="00E3058A"/>
    <w:rsid w:val="00E305D3"/>
    <w:rsid w:val="00E3372A"/>
    <w:rsid w:val="00E43D0D"/>
    <w:rsid w:val="00E524A4"/>
    <w:rsid w:val="00E56D2F"/>
    <w:rsid w:val="00E6033D"/>
    <w:rsid w:val="00E812D0"/>
    <w:rsid w:val="00E82FDE"/>
    <w:rsid w:val="00E871C7"/>
    <w:rsid w:val="00E91A75"/>
    <w:rsid w:val="00E93EBC"/>
    <w:rsid w:val="00EA40EC"/>
    <w:rsid w:val="00EA6E8F"/>
    <w:rsid w:val="00EA7ED8"/>
    <w:rsid w:val="00EB0AE8"/>
    <w:rsid w:val="00EB6A10"/>
    <w:rsid w:val="00EB7417"/>
    <w:rsid w:val="00ED7DDB"/>
    <w:rsid w:val="00EE35C5"/>
    <w:rsid w:val="00EE506F"/>
    <w:rsid w:val="00EF383E"/>
    <w:rsid w:val="00EF5DAA"/>
    <w:rsid w:val="00EF6F60"/>
    <w:rsid w:val="00F2127B"/>
    <w:rsid w:val="00F21C5C"/>
    <w:rsid w:val="00F27AD5"/>
    <w:rsid w:val="00F32CE7"/>
    <w:rsid w:val="00F41A63"/>
    <w:rsid w:val="00F42EC9"/>
    <w:rsid w:val="00F521CA"/>
    <w:rsid w:val="00F65764"/>
    <w:rsid w:val="00F66E3B"/>
    <w:rsid w:val="00F73533"/>
    <w:rsid w:val="00F83FA1"/>
    <w:rsid w:val="00F8572F"/>
    <w:rsid w:val="00F85DBA"/>
    <w:rsid w:val="00F87B7A"/>
    <w:rsid w:val="00F92D39"/>
    <w:rsid w:val="00FA0648"/>
    <w:rsid w:val="00FA4CF1"/>
    <w:rsid w:val="00FA75A1"/>
    <w:rsid w:val="00FB5CB8"/>
    <w:rsid w:val="00FC3F0F"/>
    <w:rsid w:val="00FC71B4"/>
    <w:rsid w:val="00FD5DB5"/>
    <w:rsid w:val="00FE075E"/>
    <w:rsid w:val="00FE15E2"/>
    <w:rsid w:val="00FF3934"/>
    <w:rsid w:val="00F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6920142"/>
  <w15:docId w15:val="{BCFD17FF-D1DD-48AD-AF4F-CE9239B7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EE5"/>
  </w:style>
  <w:style w:type="paragraph" w:styleId="Ttulo1">
    <w:name w:val="heading 1"/>
    <w:basedOn w:val="Normal"/>
    <w:next w:val="Normal"/>
    <w:link w:val="Ttulo1Carter"/>
    <w:uiPriority w:val="99"/>
    <w:qFormat/>
    <w:rsid w:val="00F8572F"/>
    <w:pPr>
      <w:keepNext/>
      <w:widowControl w:val="0"/>
      <w:autoSpaceDE w:val="0"/>
      <w:autoSpaceDN w:val="0"/>
      <w:adjustRightInd w:val="0"/>
      <w:spacing w:before="240" w:after="60" w:line="240" w:lineRule="auto"/>
      <w:ind w:left="284" w:right="-57" w:hanging="341"/>
      <w:jc w:val="both"/>
      <w:outlineLvl w:val="0"/>
    </w:pPr>
    <w:rPr>
      <w:rFonts w:ascii="Arial" w:eastAsia="Times New Roman" w:hAnsi="Arial" w:cs="Arial"/>
      <w:b/>
      <w:kern w:val="28"/>
      <w:sz w:val="28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rsid w:val="00F8572F"/>
    <w:rPr>
      <w:rFonts w:ascii="Arial" w:eastAsia="Times New Roman" w:hAnsi="Arial" w:cs="Arial"/>
      <w:b/>
      <w:kern w:val="28"/>
      <w:sz w:val="28"/>
      <w:szCs w:val="20"/>
      <w:lang w:eastAsia="pt-PT"/>
    </w:rPr>
  </w:style>
  <w:style w:type="paragraph" w:styleId="NormalWeb">
    <w:name w:val="Normal (Web)"/>
    <w:basedOn w:val="Normal"/>
    <w:uiPriority w:val="99"/>
    <w:rsid w:val="00F85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link w:val="PargrafodaListaCarter"/>
    <w:uiPriority w:val="99"/>
    <w:qFormat/>
    <w:rsid w:val="00A23A5F"/>
    <w:pPr>
      <w:spacing w:after="200" w:line="276" w:lineRule="auto"/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5B101D"/>
    <w:rPr>
      <w:color w:val="0563C1" w:themeColor="hyperlink"/>
      <w:u w:val="single"/>
    </w:rPr>
  </w:style>
  <w:style w:type="table" w:styleId="TabelacomGrelha">
    <w:name w:val="Table Grid"/>
    <w:basedOn w:val="Tabelanormal"/>
    <w:uiPriority w:val="59"/>
    <w:rsid w:val="00B7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82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82CA2"/>
  </w:style>
  <w:style w:type="paragraph" w:styleId="Rodap">
    <w:name w:val="footer"/>
    <w:basedOn w:val="Normal"/>
    <w:link w:val="RodapCarter"/>
    <w:uiPriority w:val="99"/>
    <w:unhideWhenUsed/>
    <w:rsid w:val="00282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82CA2"/>
  </w:style>
  <w:style w:type="character" w:customStyle="1" w:styleId="PargrafodaListaCarter">
    <w:name w:val="Parágrafo da Lista Caráter"/>
    <w:link w:val="PargrafodaLista"/>
    <w:uiPriority w:val="34"/>
    <w:locked/>
    <w:rsid w:val="00300948"/>
  </w:style>
  <w:style w:type="character" w:styleId="Refdecomentrio">
    <w:name w:val="annotation reference"/>
    <w:basedOn w:val="Tipodeletrapredefinidodopargrafo"/>
    <w:uiPriority w:val="99"/>
    <w:rsid w:val="00300948"/>
    <w:rPr>
      <w:rFonts w:cs="Times New Roman"/>
      <w:sz w:val="16"/>
    </w:rPr>
  </w:style>
  <w:style w:type="paragraph" w:styleId="Textodecomentrio">
    <w:name w:val="annotation text"/>
    <w:aliases w:val="Carácter"/>
    <w:basedOn w:val="Normal"/>
    <w:link w:val="TextodecomentrioCarter"/>
    <w:uiPriority w:val="99"/>
    <w:rsid w:val="00300948"/>
    <w:pPr>
      <w:spacing w:after="0" w:line="240" w:lineRule="auto"/>
    </w:pPr>
    <w:rPr>
      <w:rFonts w:ascii="Cambria" w:eastAsia="Cambria" w:hAnsi="Cambria" w:cs="Times New Roman"/>
      <w:sz w:val="20"/>
      <w:szCs w:val="20"/>
      <w:lang w:val="en-US"/>
    </w:rPr>
  </w:style>
  <w:style w:type="character" w:customStyle="1" w:styleId="TextodecomentrioCarter">
    <w:name w:val="Texto de comentário Caráter"/>
    <w:aliases w:val="Carácter Caráter"/>
    <w:basedOn w:val="Tipodeletrapredefinidodopargrafo"/>
    <w:link w:val="Textodecomentrio"/>
    <w:uiPriority w:val="99"/>
    <w:rsid w:val="00300948"/>
    <w:rPr>
      <w:rFonts w:ascii="Cambria" w:eastAsia="Cambria" w:hAnsi="Cambria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00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00948"/>
    <w:rPr>
      <w:rFonts w:ascii="Segoe U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894CE7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894CE7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894CE7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6570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6570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65706"/>
    <w:rPr>
      <w:vertAlign w:val="superscri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6E3B"/>
    <w:pPr>
      <w:spacing w:after="160"/>
    </w:pPr>
    <w:rPr>
      <w:rFonts w:asciiTheme="minorHAnsi" w:eastAsiaTheme="minorHAnsi" w:hAnsiTheme="minorHAnsi" w:cstheme="minorBidi"/>
      <w:b/>
      <w:bCs/>
      <w:lang w:val="pt-PT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66E3B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DC1E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D7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9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0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a.anacleto@ogma.pt" TargetMode="External"/><Relationship Id="rId13" Type="http://schemas.openxmlformats.org/officeDocument/2006/relationships/hyperlink" Target="mailto:geral@apambiente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pambiente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ral@apambiente.p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mpc@cm-vfxira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gma.com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ambiente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7B082-39C6-4F48-8526-3D8CD71F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1838</Words>
  <Characters>9929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OGMA Sa.</Company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João Santos</dc:creator>
  <cp:lastModifiedBy>Joana Filipa Andrade</cp:lastModifiedBy>
  <cp:revision>6</cp:revision>
  <cp:lastPrinted>2015-11-20T17:35:00Z</cp:lastPrinted>
  <dcterms:created xsi:type="dcterms:W3CDTF">2022-02-08T16:13:00Z</dcterms:created>
  <dcterms:modified xsi:type="dcterms:W3CDTF">2024-11-13T12:02:00Z</dcterms:modified>
</cp:coreProperties>
</file>